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8935" w14:textId="4E785D8E" w:rsidR="009A7DD3" w:rsidRPr="00527DA8" w:rsidRDefault="2DF22F12" w:rsidP="7F4FD7CA">
      <w:pPr>
        <w:pStyle w:val="Undertittel"/>
        <w:pBdr>
          <w:bottom w:val="single" w:sz="4" w:space="1" w:color="auto"/>
        </w:pBdr>
        <w:rPr>
          <w:sz w:val="32"/>
          <w:szCs w:val="32"/>
          <w:lang w:val="en-US"/>
        </w:rPr>
      </w:pPr>
      <w:r w:rsidRPr="12E320DC">
        <w:rPr>
          <w:sz w:val="32"/>
          <w:szCs w:val="32"/>
          <w:lang w:val="en-US"/>
        </w:rPr>
        <w:t xml:space="preserve">Appendix </w:t>
      </w:r>
      <w:r w:rsidR="743610E3" w:rsidRPr="12E320DC">
        <w:rPr>
          <w:sz w:val="32"/>
          <w:szCs w:val="32"/>
          <w:lang w:val="en-US"/>
        </w:rPr>
        <w:t>7</w:t>
      </w:r>
      <w:r w:rsidRPr="12E320DC">
        <w:rPr>
          <w:sz w:val="32"/>
          <w:szCs w:val="32"/>
          <w:lang w:val="en-US"/>
        </w:rPr>
        <w:t>: Definitions</w:t>
      </w:r>
    </w:p>
    <w:tbl>
      <w:tblPr>
        <w:tblStyle w:val="Tabellrutenett"/>
        <w:tblW w:w="0" w:type="auto"/>
        <w:tblLayout w:type="fixed"/>
        <w:tblLook w:val="04A0" w:firstRow="1" w:lastRow="0" w:firstColumn="1" w:lastColumn="0" w:noHBand="0" w:noVBand="1"/>
      </w:tblPr>
      <w:tblGrid>
        <w:gridCol w:w="2048"/>
        <w:gridCol w:w="6967"/>
      </w:tblGrid>
      <w:tr w:rsidR="004624DF" w14:paraId="38A136D1" w14:textId="77777777" w:rsidTr="2EF2E8BB">
        <w:tc>
          <w:tcPr>
            <w:tcW w:w="2048" w:type="dxa"/>
            <w:shd w:val="clear" w:color="auto" w:fill="BFBFBF" w:themeFill="background1" w:themeFillShade="BF"/>
          </w:tcPr>
          <w:p w14:paraId="673598EF" w14:textId="77777777" w:rsidR="009A7DD3" w:rsidRDefault="00D17D69" w:rsidP="00826F06">
            <w:pPr>
              <w:spacing w:line="264" w:lineRule="auto"/>
              <w:rPr>
                <w:rFonts w:eastAsia="Arial" w:cs="Arial"/>
                <w:color w:val="000000" w:themeColor="text1"/>
              </w:rPr>
            </w:pPr>
            <w:r w:rsidRPr="5167931B">
              <w:rPr>
                <w:rFonts w:eastAsia="Arial" w:cs="Arial"/>
                <w:b/>
                <w:bCs/>
                <w:color w:val="000000" w:themeColor="text1"/>
                <w:lang w:val="en-US"/>
              </w:rPr>
              <w:t>Term</w:t>
            </w:r>
          </w:p>
        </w:tc>
        <w:tc>
          <w:tcPr>
            <w:tcW w:w="6967" w:type="dxa"/>
            <w:shd w:val="clear" w:color="auto" w:fill="BFBFBF" w:themeFill="background1" w:themeFillShade="BF"/>
          </w:tcPr>
          <w:p w14:paraId="0E38EB22" w14:textId="77777777" w:rsidR="009A7DD3" w:rsidRDefault="00D17D69" w:rsidP="00826F06">
            <w:pPr>
              <w:spacing w:line="264" w:lineRule="auto"/>
              <w:rPr>
                <w:rFonts w:eastAsia="Arial" w:cs="Arial"/>
                <w:color w:val="000000" w:themeColor="text1"/>
              </w:rPr>
            </w:pPr>
            <w:r w:rsidRPr="5167931B">
              <w:rPr>
                <w:rFonts w:eastAsia="Arial" w:cs="Arial"/>
                <w:b/>
                <w:bCs/>
                <w:color w:val="000000" w:themeColor="text1"/>
                <w:lang w:val="en-US"/>
              </w:rPr>
              <w:t>Definition</w:t>
            </w:r>
          </w:p>
        </w:tc>
      </w:tr>
      <w:tr w:rsidR="7F4FD7CA" w14:paraId="4B34B25A" w14:textId="77777777" w:rsidTr="2EF2E8BB">
        <w:trPr>
          <w:trHeight w:val="300"/>
        </w:trPr>
        <w:tc>
          <w:tcPr>
            <w:tcW w:w="2048" w:type="dxa"/>
          </w:tcPr>
          <w:p w14:paraId="05698F84" w14:textId="51D96D62" w:rsidR="32D7B2FB" w:rsidRDefault="32D7B2FB" w:rsidP="7F4FD7CA">
            <w:pPr>
              <w:spacing w:line="264" w:lineRule="auto"/>
              <w:rPr>
                <w:rFonts w:eastAsia="Arial" w:cs="Arial"/>
                <w:b/>
                <w:bCs/>
                <w:lang w:val="en-US"/>
              </w:rPr>
            </w:pPr>
            <w:r w:rsidRPr="7F4FD7CA">
              <w:rPr>
                <w:rFonts w:eastAsia="Arial" w:cs="Arial"/>
                <w:b/>
                <w:bCs/>
                <w:lang w:val="en-US"/>
              </w:rPr>
              <w:t>Acceptable Use Policy</w:t>
            </w:r>
          </w:p>
        </w:tc>
        <w:tc>
          <w:tcPr>
            <w:tcW w:w="6967" w:type="dxa"/>
          </w:tcPr>
          <w:p w14:paraId="11A0DA20" w14:textId="61A43781" w:rsidR="32D7B2FB" w:rsidRDefault="32D7B2FB" w:rsidP="7F4FD7CA">
            <w:pPr>
              <w:spacing w:line="264" w:lineRule="auto"/>
              <w:rPr>
                <w:rFonts w:eastAsia="Arial" w:cs="Arial"/>
                <w:color w:val="000000" w:themeColor="text1"/>
                <w:lang w:val="en-US"/>
              </w:rPr>
            </w:pPr>
            <w:r w:rsidRPr="7F4FD7CA">
              <w:rPr>
                <w:rFonts w:eastAsia="Arial" w:cs="Arial"/>
                <w:color w:val="000000" w:themeColor="text1"/>
                <w:lang w:val="en-US"/>
              </w:rPr>
              <w:t>Has the meaning set out in Appendix 4.2 (Special Terms &amp; Conditions)</w:t>
            </w:r>
          </w:p>
        </w:tc>
      </w:tr>
      <w:tr w:rsidR="004624DF" w14:paraId="2736D22F" w14:textId="77777777" w:rsidTr="2EF2E8BB">
        <w:tc>
          <w:tcPr>
            <w:tcW w:w="2048" w:type="dxa"/>
          </w:tcPr>
          <w:p w14:paraId="1BC0C3FF" w14:textId="77777777" w:rsidR="009A7DD3" w:rsidRDefault="00D17D69" w:rsidP="00826F06">
            <w:pPr>
              <w:spacing w:line="264" w:lineRule="auto"/>
              <w:rPr>
                <w:rFonts w:eastAsia="Arial" w:cs="Arial"/>
                <w:color w:val="5B9BD5" w:themeColor="accent1"/>
              </w:rPr>
            </w:pPr>
            <w:r w:rsidRPr="002E6F81">
              <w:rPr>
                <w:rFonts w:eastAsia="Arial" w:cs="Arial"/>
                <w:b/>
                <w:bCs/>
                <w:lang w:val="en-US"/>
              </w:rPr>
              <w:t>Affiliate</w:t>
            </w:r>
          </w:p>
        </w:tc>
        <w:tc>
          <w:tcPr>
            <w:tcW w:w="6967" w:type="dxa"/>
          </w:tcPr>
          <w:p w14:paraId="4D2BDFD5" w14:textId="3733FEBA" w:rsidR="009A7DD3" w:rsidRPr="00302C41" w:rsidRDefault="00D17D69" w:rsidP="00826F06">
            <w:pPr>
              <w:spacing w:line="264" w:lineRule="auto"/>
              <w:rPr>
                <w:rFonts w:eastAsia="Arial" w:cs="Arial"/>
                <w:color w:val="000000" w:themeColor="text1"/>
                <w:lang w:val="en-US"/>
              </w:rPr>
            </w:pPr>
            <w:r w:rsidRPr="5167931B">
              <w:rPr>
                <w:rFonts w:eastAsia="Arial" w:cs="Arial"/>
                <w:color w:val="000000" w:themeColor="text1"/>
                <w:lang w:val="en-US"/>
              </w:rPr>
              <w:t>means (i) entities, as of any time, controlled by a Party directly or indirectly, or (ii) entities that ha</w:t>
            </w:r>
            <w:r w:rsidR="00AF24F3">
              <w:rPr>
                <w:rFonts w:eastAsia="Arial" w:cs="Arial"/>
                <w:color w:val="000000" w:themeColor="text1"/>
                <w:lang w:val="en-US"/>
              </w:rPr>
              <w:t>ve</w:t>
            </w:r>
            <w:r w:rsidRPr="5167931B">
              <w:rPr>
                <w:rFonts w:eastAsia="Arial" w:cs="Arial"/>
                <w:color w:val="000000" w:themeColor="text1"/>
                <w:lang w:val="en-US"/>
              </w:rPr>
              <w:t xml:space="preserve"> direct or indirect control of the Party (whereby "control" means the possession, directly or indirectly, of the power to influence the direction of the management or policies of a person, whether through ownership of or control over more than 50% of the voting rights of such entity, or by contractual or other rights to designate more than 50% of the members of the board or directors of such entity).</w:t>
            </w:r>
          </w:p>
        </w:tc>
      </w:tr>
      <w:tr w:rsidR="00C77B93" w14:paraId="25A179B7" w14:textId="77777777" w:rsidTr="2EF2E8BB">
        <w:tc>
          <w:tcPr>
            <w:tcW w:w="2048" w:type="dxa"/>
          </w:tcPr>
          <w:p w14:paraId="23D036E7" w14:textId="32A8E194" w:rsidR="00C77B93" w:rsidRPr="007463F0" w:rsidRDefault="00C77B93">
            <w:pPr>
              <w:spacing w:line="264" w:lineRule="auto"/>
              <w:rPr>
                <w:rFonts w:eastAsia="Arial" w:cs="Arial"/>
                <w:b/>
                <w:bCs/>
                <w:lang w:val="en-US"/>
              </w:rPr>
            </w:pPr>
            <w:r w:rsidRPr="009852F6">
              <w:rPr>
                <w:rFonts w:eastAsia="Arial" w:cs="Arial"/>
                <w:b/>
                <w:bCs/>
                <w:lang w:val="en-US"/>
              </w:rPr>
              <w:t>Authori</w:t>
            </w:r>
            <w:r w:rsidR="007901E1">
              <w:rPr>
                <w:rFonts w:eastAsia="Arial" w:cs="Arial"/>
                <w:b/>
                <w:bCs/>
                <w:lang w:val="en-US"/>
              </w:rPr>
              <w:t>s</w:t>
            </w:r>
            <w:r w:rsidRPr="009852F6">
              <w:rPr>
                <w:rFonts w:eastAsia="Arial" w:cs="Arial"/>
                <w:b/>
                <w:bCs/>
                <w:lang w:val="en-US"/>
              </w:rPr>
              <w:t>ed Representatives</w:t>
            </w:r>
          </w:p>
        </w:tc>
        <w:tc>
          <w:tcPr>
            <w:tcW w:w="6967" w:type="dxa"/>
          </w:tcPr>
          <w:p w14:paraId="05D709D9" w14:textId="13E2B852" w:rsidR="00C77B93" w:rsidRPr="5167931B" w:rsidRDefault="00C77B93">
            <w:pPr>
              <w:spacing w:line="264" w:lineRule="auto"/>
              <w:rPr>
                <w:rFonts w:eastAsia="Arial" w:cs="Arial"/>
                <w:color w:val="000000" w:themeColor="text1"/>
                <w:lang w:val="en-US"/>
              </w:rPr>
            </w:pPr>
            <w:r>
              <w:rPr>
                <w:rFonts w:eastAsia="Arial" w:cs="Arial"/>
                <w:color w:val="000000" w:themeColor="text1"/>
                <w:lang w:val="en-US"/>
              </w:rPr>
              <w:t>means</w:t>
            </w:r>
            <w:r w:rsidRPr="00326391">
              <w:rPr>
                <w:lang w:val="en-US"/>
              </w:rPr>
              <w:t xml:space="preserve"> </w:t>
            </w:r>
            <w:r>
              <w:rPr>
                <w:lang w:val="en-US"/>
              </w:rPr>
              <w:t>a</w:t>
            </w:r>
            <w:r w:rsidRPr="00326391">
              <w:rPr>
                <w:rFonts w:eastAsia="Arial" w:cs="Arial"/>
                <w:color w:val="000000" w:themeColor="text1"/>
                <w:lang w:val="en-US"/>
              </w:rPr>
              <w:t xml:space="preserve"> </w:t>
            </w:r>
            <w:r>
              <w:rPr>
                <w:rFonts w:eastAsia="Arial" w:cs="Arial"/>
                <w:color w:val="000000" w:themeColor="text1"/>
                <w:lang w:val="en-US"/>
              </w:rPr>
              <w:t>person</w:t>
            </w:r>
            <w:r w:rsidRPr="00326391">
              <w:rPr>
                <w:rFonts w:eastAsia="Arial" w:cs="Arial"/>
                <w:color w:val="000000" w:themeColor="text1"/>
                <w:lang w:val="en-US"/>
              </w:rPr>
              <w:t xml:space="preserve"> authorized to represent </w:t>
            </w:r>
            <w:r>
              <w:rPr>
                <w:rFonts w:eastAsia="Arial" w:cs="Arial"/>
                <w:color w:val="000000" w:themeColor="text1"/>
                <w:lang w:val="en-US"/>
              </w:rPr>
              <w:t xml:space="preserve">the </w:t>
            </w:r>
            <w:r w:rsidRPr="00326391">
              <w:rPr>
                <w:rFonts w:eastAsia="Arial" w:cs="Arial"/>
                <w:color w:val="000000" w:themeColor="text1"/>
                <w:lang w:val="en-US"/>
              </w:rPr>
              <w:t xml:space="preserve">Party in the execution of the </w:t>
            </w:r>
            <w:r>
              <w:rPr>
                <w:rFonts w:eastAsia="Arial" w:cs="Arial"/>
                <w:color w:val="000000" w:themeColor="text1"/>
                <w:lang w:val="en-US"/>
              </w:rPr>
              <w:t xml:space="preserve">Framework </w:t>
            </w:r>
            <w:r w:rsidRPr="00326391">
              <w:rPr>
                <w:rFonts w:eastAsia="Arial" w:cs="Arial"/>
                <w:color w:val="000000" w:themeColor="text1"/>
                <w:lang w:val="en-US"/>
              </w:rPr>
              <w:t xml:space="preserve">Agreement. </w:t>
            </w:r>
            <w:r>
              <w:rPr>
                <w:rFonts w:eastAsia="Arial" w:cs="Arial"/>
                <w:color w:val="000000" w:themeColor="text1"/>
                <w:lang w:val="en-US"/>
              </w:rPr>
              <w:t xml:space="preserve">The Authorized Representatives at the effective </w:t>
            </w:r>
            <w:r w:rsidR="007901E1">
              <w:rPr>
                <w:rFonts w:eastAsia="Arial" w:cs="Arial"/>
                <w:color w:val="000000" w:themeColor="text1"/>
                <w:lang w:val="en-US"/>
              </w:rPr>
              <w:t>D</w:t>
            </w:r>
            <w:r>
              <w:rPr>
                <w:rFonts w:eastAsia="Arial" w:cs="Arial"/>
                <w:color w:val="000000" w:themeColor="text1"/>
                <w:lang w:val="en-US"/>
              </w:rPr>
              <w:t xml:space="preserve">ate </w:t>
            </w:r>
            <w:r w:rsidRPr="7992A08C">
              <w:rPr>
                <w:rFonts w:eastAsia="Arial" w:cs="Arial"/>
                <w:color w:val="000000" w:themeColor="text1"/>
                <w:lang w:val="en-US"/>
              </w:rPr>
              <w:t xml:space="preserve">are </w:t>
            </w:r>
            <w:r>
              <w:rPr>
                <w:rFonts w:eastAsia="Arial" w:cs="Arial"/>
                <w:color w:val="000000" w:themeColor="text1"/>
                <w:lang w:val="en-US"/>
              </w:rPr>
              <w:t xml:space="preserve">described in the Preamble to the Framework Agreement. </w:t>
            </w:r>
          </w:p>
        </w:tc>
      </w:tr>
      <w:tr w:rsidR="004624DF" w14:paraId="20528AAB" w14:textId="77777777" w:rsidTr="2EF2E8BB">
        <w:tc>
          <w:tcPr>
            <w:tcW w:w="2048" w:type="dxa"/>
          </w:tcPr>
          <w:p w14:paraId="0331F03D" w14:textId="77777777" w:rsidR="009A7DD3" w:rsidRDefault="00D17D69" w:rsidP="00826F06">
            <w:pPr>
              <w:spacing w:line="264" w:lineRule="auto"/>
              <w:rPr>
                <w:rFonts w:eastAsia="Arial" w:cs="Arial"/>
                <w:color w:val="5B9BD5" w:themeColor="accent1"/>
              </w:rPr>
            </w:pPr>
            <w:r w:rsidRPr="007463F0">
              <w:rPr>
                <w:rFonts w:eastAsia="Arial" w:cs="Arial"/>
                <w:b/>
                <w:bCs/>
                <w:lang w:val="en-US"/>
              </w:rPr>
              <w:t>Call</w:t>
            </w:r>
            <w:r w:rsidRPr="003B69FB">
              <w:rPr>
                <w:rFonts w:eastAsia="Arial" w:cs="Arial"/>
                <w:b/>
                <w:bCs/>
                <w:lang w:val="en-US"/>
              </w:rPr>
              <w:t>-Off Contract</w:t>
            </w:r>
          </w:p>
        </w:tc>
        <w:tc>
          <w:tcPr>
            <w:tcW w:w="6967" w:type="dxa"/>
          </w:tcPr>
          <w:p w14:paraId="2DDA0730" w14:textId="6B7A9B26" w:rsidR="009A7DD3" w:rsidRPr="00302C41" w:rsidRDefault="00D17D69" w:rsidP="00826F06">
            <w:pPr>
              <w:spacing w:line="264" w:lineRule="auto"/>
              <w:rPr>
                <w:rFonts w:eastAsia="Arial" w:cs="Arial"/>
                <w:color w:val="000000" w:themeColor="text1"/>
                <w:lang w:val="en-US"/>
              </w:rPr>
            </w:pPr>
            <w:r w:rsidRPr="5167931B">
              <w:rPr>
                <w:rFonts w:eastAsia="Arial" w:cs="Arial"/>
                <w:color w:val="000000" w:themeColor="text1"/>
                <w:lang w:val="en-US"/>
              </w:rPr>
              <w:t xml:space="preserve">means a binding agreement for provision of Services between a Customer and </w:t>
            </w:r>
            <w:r w:rsidR="00192CFE">
              <w:rPr>
                <w:rFonts w:eastAsia="Arial" w:cs="Arial"/>
                <w:color w:val="000000" w:themeColor="text1"/>
                <w:lang w:val="en-US"/>
              </w:rPr>
              <w:t>the</w:t>
            </w:r>
            <w:r w:rsidRPr="5167931B">
              <w:rPr>
                <w:rFonts w:eastAsia="Arial" w:cs="Arial"/>
                <w:color w:val="000000" w:themeColor="text1"/>
                <w:lang w:val="en-US"/>
              </w:rPr>
              <w:t xml:space="preserve"> Supplier</w:t>
            </w:r>
            <w:r w:rsidR="003766C0">
              <w:rPr>
                <w:rFonts w:eastAsia="Arial" w:cs="Arial"/>
                <w:color w:val="000000" w:themeColor="text1"/>
                <w:lang w:val="en-US"/>
              </w:rPr>
              <w:t xml:space="preserve"> </w:t>
            </w:r>
            <w:r w:rsidR="009A2D6F">
              <w:rPr>
                <w:rFonts w:eastAsia="Arial" w:cs="Arial"/>
                <w:color w:val="000000" w:themeColor="text1"/>
                <w:lang w:val="en-US"/>
              </w:rPr>
              <w:t xml:space="preserve">entered into </w:t>
            </w:r>
            <w:r w:rsidR="00DA22A2">
              <w:rPr>
                <w:rFonts w:eastAsia="Arial" w:cs="Arial"/>
                <w:color w:val="000000" w:themeColor="text1"/>
                <w:lang w:val="en-US"/>
              </w:rPr>
              <w:t>in accordance with</w:t>
            </w:r>
            <w:r w:rsidR="003766C0" w:rsidRPr="003766C0">
              <w:rPr>
                <w:rFonts w:eastAsia="Arial" w:cs="Arial"/>
                <w:color w:val="000000" w:themeColor="text1"/>
                <w:lang w:val="en-US"/>
              </w:rPr>
              <w:t xml:space="preserve"> the call-off procedures stipulated in Appendix 5.1 (</w:t>
            </w:r>
            <w:r w:rsidR="003766C0" w:rsidRPr="007901E1">
              <w:rPr>
                <w:rFonts w:eastAsia="Arial" w:cs="Arial"/>
                <w:i/>
                <w:iCs/>
                <w:color w:val="000000" w:themeColor="text1"/>
                <w:lang w:val="en-US"/>
              </w:rPr>
              <w:t>Call-Off Contract Procedure</w:t>
            </w:r>
            <w:r w:rsidR="003766C0" w:rsidRPr="003766C0">
              <w:rPr>
                <w:rFonts w:eastAsia="Arial" w:cs="Arial"/>
                <w:color w:val="000000" w:themeColor="text1"/>
                <w:lang w:val="en-US"/>
              </w:rPr>
              <w:t>), and by using Appendix 5.2 (</w:t>
            </w:r>
            <w:r w:rsidR="003766C0" w:rsidRPr="007901E1">
              <w:rPr>
                <w:rFonts w:eastAsia="Arial" w:cs="Arial"/>
                <w:i/>
                <w:iCs/>
                <w:color w:val="000000" w:themeColor="text1"/>
                <w:lang w:val="en-US"/>
              </w:rPr>
              <w:t>Order Form</w:t>
            </w:r>
            <w:r w:rsidR="003766C0" w:rsidRPr="003766C0">
              <w:rPr>
                <w:rFonts w:eastAsia="Arial" w:cs="Arial"/>
                <w:color w:val="000000" w:themeColor="text1"/>
                <w:lang w:val="en-US"/>
              </w:rPr>
              <w:t>).</w:t>
            </w:r>
            <w:r w:rsidR="2B0002B4" w:rsidRPr="77271151">
              <w:rPr>
                <w:rFonts w:eastAsia="Arial" w:cs="Arial"/>
                <w:color w:val="000000" w:themeColor="text1"/>
                <w:lang w:val="en-US"/>
              </w:rPr>
              <w:t xml:space="preserve"> </w:t>
            </w:r>
          </w:p>
        </w:tc>
      </w:tr>
      <w:tr w:rsidR="004624DF" w14:paraId="61F52962" w14:textId="77777777" w:rsidTr="2EF2E8BB">
        <w:tc>
          <w:tcPr>
            <w:tcW w:w="2048" w:type="dxa"/>
          </w:tcPr>
          <w:p w14:paraId="43B957B8" w14:textId="77777777" w:rsidR="009A7DD3" w:rsidRDefault="00D17D69" w:rsidP="00826F06">
            <w:pPr>
              <w:spacing w:line="264" w:lineRule="auto"/>
              <w:rPr>
                <w:rFonts w:eastAsia="Arial" w:cs="Arial"/>
                <w:color w:val="5B9BD5" w:themeColor="accent1"/>
              </w:rPr>
            </w:pPr>
            <w:r w:rsidRPr="007A50B1">
              <w:rPr>
                <w:rFonts w:eastAsia="Arial" w:cs="Arial"/>
                <w:b/>
                <w:lang w:val="en-US"/>
              </w:rPr>
              <w:t>Change of Control</w:t>
            </w:r>
          </w:p>
        </w:tc>
        <w:tc>
          <w:tcPr>
            <w:tcW w:w="6967" w:type="dxa"/>
          </w:tcPr>
          <w:p w14:paraId="3866FC98" w14:textId="77777777" w:rsidR="009A7DD3" w:rsidRPr="00302C41" w:rsidRDefault="00D17D69" w:rsidP="00826F06">
            <w:pPr>
              <w:spacing w:line="264" w:lineRule="auto"/>
              <w:rPr>
                <w:rFonts w:eastAsia="Arial" w:cs="Arial"/>
                <w:color w:val="000000" w:themeColor="text1"/>
                <w:lang w:val="en-US"/>
              </w:rPr>
            </w:pPr>
            <w:r w:rsidRPr="5167931B">
              <w:rPr>
                <w:rFonts w:eastAsia="Arial" w:cs="Arial"/>
                <w:color w:val="000000" w:themeColor="text1"/>
                <w:lang w:val="en-US"/>
              </w:rPr>
              <w:t>means the (i) consolidation or merger of or transfer of control over the Supplier, with or into any entity (other than the consolidation of the Supplier with an Affiliate of the Supplier in which the Supplier is the surviving entity), (ii) acquisition by any entity, or group of entities acting in concert, of beneficial ownership of outstanding voting securities or other ownership interests of the Supplier as would result in the entity becoming an Affiliate of such other entity or entities, or (iii) any sale, transfer or other disposition of all or substantially all of the assets of the Supplier.</w:t>
            </w:r>
          </w:p>
        </w:tc>
      </w:tr>
      <w:tr w:rsidR="00B86DF8" w14:paraId="7DAC3032" w14:textId="77777777" w:rsidTr="2EF2E8BB">
        <w:tc>
          <w:tcPr>
            <w:tcW w:w="2048" w:type="dxa"/>
          </w:tcPr>
          <w:p w14:paraId="1540747F" w14:textId="1E34039F" w:rsidR="00B86DF8" w:rsidRPr="00B86DF8" w:rsidRDefault="00B86DF8" w:rsidP="00826F06">
            <w:pPr>
              <w:spacing w:line="264" w:lineRule="auto"/>
              <w:rPr>
                <w:rFonts w:eastAsia="Arial" w:cs="Arial"/>
                <w:b/>
                <w:bCs/>
                <w:lang w:val="en-US"/>
              </w:rPr>
            </w:pPr>
            <w:r w:rsidRPr="00B86DF8">
              <w:rPr>
                <w:b/>
                <w:bCs/>
                <w:color w:val="000000"/>
                <w:bdr w:val="none" w:sz="0" w:space="0" w:color="auto" w:frame="1"/>
                <w:lang w:val="en-US"/>
              </w:rPr>
              <w:t>Change Procedure</w:t>
            </w:r>
          </w:p>
        </w:tc>
        <w:tc>
          <w:tcPr>
            <w:tcW w:w="6967" w:type="dxa"/>
          </w:tcPr>
          <w:p w14:paraId="64C1E647" w14:textId="08431C78" w:rsidR="00B86DF8" w:rsidRPr="5167931B" w:rsidRDefault="00B86DF8" w:rsidP="00826F06">
            <w:pPr>
              <w:spacing w:line="264" w:lineRule="auto"/>
              <w:rPr>
                <w:rFonts w:eastAsia="Arial" w:cs="Arial"/>
                <w:color w:val="000000" w:themeColor="text1"/>
                <w:lang w:val="en-US"/>
              </w:rPr>
            </w:pPr>
            <w:r>
              <w:rPr>
                <w:rFonts w:eastAsia="Arial" w:cs="Arial"/>
                <w:color w:val="000000" w:themeColor="text1"/>
                <w:lang w:val="en-US"/>
              </w:rPr>
              <w:t>means the procedure for</w:t>
            </w:r>
            <w:r w:rsidR="00267F18">
              <w:rPr>
                <w:rFonts w:eastAsia="Arial" w:cs="Arial"/>
                <w:color w:val="000000" w:themeColor="text1"/>
                <w:lang w:val="en-US"/>
              </w:rPr>
              <w:t xml:space="preserve"> </w:t>
            </w:r>
            <w:r w:rsidR="00141082">
              <w:rPr>
                <w:rFonts w:eastAsia="Arial" w:cs="Arial"/>
                <w:color w:val="000000" w:themeColor="text1"/>
                <w:lang w:val="en-US"/>
              </w:rPr>
              <w:t>amending the Framework Agreement</w:t>
            </w:r>
            <w:r w:rsidR="00267F18">
              <w:rPr>
                <w:rFonts w:eastAsia="Arial" w:cs="Arial"/>
                <w:color w:val="000000" w:themeColor="text1"/>
                <w:lang w:val="en-US"/>
              </w:rPr>
              <w:t>.</w:t>
            </w:r>
          </w:p>
        </w:tc>
      </w:tr>
      <w:tr w:rsidR="0096437F" w14:paraId="4A044B95" w14:textId="77777777" w:rsidTr="2EF2E8BB">
        <w:trPr>
          <w:trHeight w:val="300"/>
        </w:trPr>
        <w:tc>
          <w:tcPr>
            <w:tcW w:w="2048" w:type="dxa"/>
          </w:tcPr>
          <w:p w14:paraId="01416FD9" w14:textId="39BD4693" w:rsidR="0096437F" w:rsidRPr="007A50B1" w:rsidRDefault="0096437F" w:rsidP="00826F06">
            <w:pPr>
              <w:spacing w:line="264" w:lineRule="auto"/>
              <w:rPr>
                <w:rFonts w:eastAsia="Arial" w:cs="Arial"/>
                <w:b/>
                <w:lang w:val="en-US"/>
              </w:rPr>
            </w:pPr>
            <w:r w:rsidRPr="00BB4A30">
              <w:rPr>
                <w:b/>
                <w:bCs/>
                <w:color w:val="000000"/>
                <w:bdr w:val="none" w:sz="0" w:space="0" w:color="auto" w:frame="1"/>
                <w:lang w:val="en-US"/>
              </w:rPr>
              <w:t>Change Request</w:t>
            </w:r>
          </w:p>
        </w:tc>
        <w:tc>
          <w:tcPr>
            <w:tcW w:w="6967" w:type="dxa"/>
          </w:tcPr>
          <w:p w14:paraId="466C7654" w14:textId="30EAE3B4" w:rsidR="0096437F" w:rsidRPr="3B2E4555" w:rsidRDefault="0096437F" w:rsidP="00826F06">
            <w:pPr>
              <w:spacing w:line="264" w:lineRule="auto"/>
              <w:rPr>
                <w:rFonts w:eastAsia="Arial" w:cs="Arial"/>
                <w:lang w:val="en-US"/>
              </w:rPr>
            </w:pPr>
            <w:r>
              <w:rPr>
                <w:rFonts w:eastAsia="Arial" w:cs="Arial"/>
                <w:lang w:val="en-US"/>
              </w:rPr>
              <w:t>means a proposed change to the Framework Agreement</w:t>
            </w:r>
            <w:r w:rsidR="009B7930">
              <w:rPr>
                <w:rFonts w:eastAsia="Arial" w:cs="Arial"/>
                <w:lang w:val="en-US"/>
              </w:rPr>
              <w:t>/Call-Off Contract</w:t>
            </w:r>
            <w:r w:rsidR="00FE2A78">
              <w:rPr>
                <w:rFonts w:eastAsia="Arial" w:cs="Arial"/>
                <w:lang w:val="en-US"/>
              </w:rPr>
              <w:t>.</w:t>
            </w:r>
          </w:p>
        </w:tc>
      </w:tr>
      <w:tr w:rsidR="004624DF" w14:paraId="00EC7AF6" w14:textId="77777777" w:rsidTr="2EF2E8BB">
        <w:trPr>
          <w:trHeight w:val="300"/>
        </w:trPr>
        <w:tc>
          <w:tcPr>
            <w:tcW w:w="2048" w:type="dxa"/>
          </w:tcPr>
          <w:p w14:paraId="15419076" w14:textId="77777777" w:rsidR="009A7DD3" w:rsidRDefault="00D17D69" w:rsidP="00826F06">
            <w:pPr>
              <w:spacing w:line="264" w:lineRule="auto"/>
              <w:rPr>
                <w:rFonts w:eastAsia="Arial" w:cs="Arial"/>
                <w:b/>
                <w:bCs/>
                <w:lang w:val="en-US"/>
              </w:rPr>
            </w:pPr>
            <w:r w:rsidRPr="007A50B1">
              <w:rPr>
                <w:rFonts w:eastAsia="Arial" w:cs="Arial"/>
                <w:b/>
                <w:lang w:val="en-US"/>
              </w:rPr>
              <w:t>Charges</w:t>
            </w:r>
          </w:p>
        </w:tc>
        <w:tc>
          <w:tcPr>
            <w:tcW w:w="6967" w:type="dxa"/>
          </w:tcPr>
          <w:p w14:paraId="0F4FBC03" w14:textId="4DB66525" w:rsidR="009A7DD3" w:rsidRDefault="00D17D69" w:rsidP="00826F06">
            <w:pPr>
              <w:spacing w:line="264" w:lineRule="auto"/>
            </w:pPr>
            <w:r w:rsidRPr="3B2E4555">
              <w:rPr>
                <w:rFonts w:eastAsia="Arial" w:cs="Arial"/>
                <w:lang w:val="en-US"/>
              </w:rPr>
              <w:t xml:space="preserve">means any fees, charges, and expenses </w:t>
            </w:r>
            <w:r w:rsidRPr="0B0C5BE3">
              <w:rPr>
                <w:rFonts w:eastAsia="Arial" w:cs="Arial"/>
                <w:lang w:val="en-US"/>
              </w:rPr>
              <w:t xml:space="preserve">offered </w:t>
            </w:r>
            <w:r w:rsidRPr="18202E9A">
              <w:rPr>
                <w:rFonts w:eastAsia="Arial" w:cs="Arial"/>
                <w:lang w:val="en-US"/>
              </w:rPr>
              <w:t xml:space="preserve">for the </w:t>
            </w:r>
            <w:r w:rsidRPr="2680C22E">
              <w:rPr>
                <w:rFonts w:eastAsia="Arial" w:cs="Arial"/>
                <w:lang w:val="en-US"/>
              </w:rPr>
              <w:t>Service under</w:t>
            </w:r>
            <w:r w:rsidRPr="1562A1A5">
              <w:rPr>
                <w:rFonts w:eastAsia="Arial" w:cs="Arial"/>
                <w:lang w:val="en-US"/>
              </w:rPr>
              <w:t xml:space="preserve"> the </w:t>
            </w:r>
            <w:r w:rsidRPr="47154B40">
              <w:rPr>
                <w:rFonts w:eastAsia="Arial" w:cs="Arial"/>
                <w:lang w:val="en-US"/>
              </w:rPr>
              <w:t xml:space="preserve">Framework </w:t>
            </w:r>
            <w:r w:rsidRPr="1854B400">
              <w:rPr>
                <w:rFonts w:eastAsia="Arial" w:cs="Arial"/>
                <w:lang w:val="en-US"/>
              </w:rPr>
              <w:t xml:space="preserve">Agreement, or, in </w:t>
            </w:r>
            <w:r w:rsidRPr="4A075D9B">
              <w:rPr>
                <w:rFonts w:eastAsia="Arial" w:cs="Arial"/>
                <w:lang w:val="en-US"/>
              </w:rPr>
              <w:t xml:space="preserve">regard to a Call-Off </w:t>
            </w:r>
            <w:r w:rsidR="00DF60EB">
              <w:rPr>
                <w:rFonts w:eastAsia="Arial" w:cs="Arial"/>
                <w:lang w:val="en-US"/>
              </w:rPr>
              <w:t>Contract</w:t>
            </w:r>
            <w:r w:rsidRPr="0FD84522">
              <w:rPr>
                <w:rFonts w:eastAsia="Arial" w:cs="Arial"/>
                <w:lang w:val="en-US"/>
              </w:rPr>
              <w:t xml:space="preserve">, </w:t>
            </w:r>
            <w:r w:rsidRPr="6F784175">
              <w:rPr>
                <w:rFonts w:eastAsia="Arial" w:cs="Arial"/>
                <w:lang w:val="en-US"/>
              </w:rPr>
              <w:t xml:space="preserve">the </w:t>
            </w:r>
            <w:r w:rsidRPr="0AD7D67D">
              <w:rPr>
                <w:rFonts w:eastAsia="Arial" w:cs="Arial"/>
                <w:lang w:val="en-US"/>
              </w:rPr>
              <w:t xml:space="preserve">fees, charges, and expenses </w:t>
            </w:r>
            <w:r w:rsidRPr="6F784175">
              <w:rPr>
                <w:rFonts w:eastAsia="Arial" w:cs="Arial"/>
                <w:lang w:val="en-US"/>
              </w:rPr>
              <w:t>payable</w:t>
            </w:r>
            <w:r w:rsidRPr="3B2E4555">
              <w:rPr>
                <w:rFonts w:eastAsia="Arial" w:cs="Arial"/>
                <w:lang w:val="en-US"/>
              </w:rPr>
              <w:t xml:space="preserve"> </w:t>
            </w:r>
            <w:r w:rsidRPr="418F0E89">
              <w:rPr>
                <w:rFonts w:eastAsia="Arial" w:cs="Arial"/>
                <w:lang w:val="en-US"/>
              </w:rPr>
              <w:t xml:space="preserve">for </w:t>
            </w:r>
            <w:r w:rsidRPr="16D8C51B">
              <w:rPr>
                <w:rFonts w:eastAsia="Arial" w:cs="Arial"/>
                <w:lang w:val="en-US"/>
              </w:rPr>
              <w:t xml:space="preserve">the </w:t>
            </w:r>
            <w:r w:rsidRPr="72297CAD">
              <w:rPr>
                <w:rFonts w:eastAsia="Arial" w:cs="Arial"/>
                <w:lang w:val="en-US"/>
              </w:rPr>
              <w:t>Services</w:t>
            </w:r>
            <w:r w:rsidRPr="6D24EE3C">
              <w:rPr>
                <w:rFonts w:eastAsia="Arial" w:cs="Arial"/>
                <w:lang w:val="en-US"/>
              </w:rPr>
              <w:t xml:space="preserve"> under the</w:t>
            </w:r>
            <w:r w:rsidRPr="10770444">
              <w:rPr>
                <w:rFonts w:eastAsia="Arial" w:cs="Arial"/>
                <w:lang w:val="en-US"/>
              </w:rPr>
              <w:t xml:space="preserve"> specific </w:t>
            </w:r>
            <w:r w:rsidRPr="33C91A4B">
              <w:rPr>
                <w:rFonts w:eastAsia="Arial" w:cs="Arial"/>
                <w:lang w:val="en-US"/>
              </w:rPr>
              <w:t>Call-</w:t>
            </w:r>
            <w:r w:rsidRPr="41566957">
              <w:rPr>
                <w:rFonts w:eastAsia="Arial" w:cs="Arial"/>
                <w:lang w:val="en-US"/>
              </w:rPr>
              <w:t xml:space="preserve">Off </w:t>
            </w:r>
            <w:r w:rsidRPr="7DA44FA3">
              <w:rPr>
                <w:rFonts w:eastAsia="Arial" w:cs="Arial"/>
                <w:lang w:val="en-US"/>
              </w:rPr>
              <w:t>Contract.</w:t>
            </w:r>
          </w:p>
        </w:tc>
      </w:tr>
      <w:tr w:rsidR="004624DF" w14:paraId="04ACA0C5" w14:textId="77777777" w:rsidTr="2EF2E8BB">
        <w:tc>
          <w:tcPr>
            <w:tcW w:w="2048" w:type="dxa"/>
          </w:tcPr>
          <w:p w14:paraId="0B35E7DE" w14:textId="77777777" w:rsidR="009A7DD3" w:rsidRDefault="00D17D69" w:rsidP="00826F06">
            <w:pPr>
              <w:spacing w:line="264" w:lineRule="auto"/>
              <w:rPr>
                <w:rFonts w:eastAsia="Arial" w:cs="Arial"/>
                <w:color w:val="5B9BD5" w:themeColor="accent1"/>
              </w:rPr>
            </w:pPr>
            <w:r w:rsidRPr="006A56B9">
              <w:rPr>
                <w:rFonts w:eastAsia="Arial" w:cs="Arial"/>
                <w:b/>
                <w:bCs/>
                <w:lang w:val="en-US"/>
              </w:rPr>
              <w:t>Confidential Information</w:t>
            </w:r>
            <w:r>
              <w:rPr>
                <w:rFonts w:eastAsia="Arial" w:cs="Arial"/>
                <w:b/>
                <w:bCs/>
                <w:lang w:val="en-US"/>
              </w:rPr>
              <w:t xml:space="preserve"> </w:t>
            </w:r>
          </w:p>
        </w:tc>
        <w:tc>
          <w:tcPr>
            <w:tcW w:w="6967" w:type="dxa"/>
          </w:tcPr>
          <w:p w14:paraId="08631A27" w14:textId="5EAF604C" w:rsidR="009A7DD3" w:rsidRDefault="00D17D69" w:rsidP="00826F06">
            <w:pPr>
              <w:spacing w:line="264" w:lineRule="auto"/>
              <w:rPr>
                <w:rFonts w:eastAsia="Arial" w:cs="Arial"/>
                <w:color w:val="000000" w:themeColor="text1"/>
                <w:lang w:val="en-US"/>
              </w:rPr>
            </w:pPr>
            <w:r w:rsidRPr="5167931B">
              <w:rPr>
                <w:rFonts w:eastAsia="Arial" w:cs="Arial"/>
                <w:color w:val="000000" w:themeColor="text1"/>
                <w:lang w:val="en-US"/>
              </w:rPr>
              <w:t>means the following information and documentation</w:t>
            </w:r>
            <w:r w:rsidR="00C86D48">
              <w:rPr>
                <w:rFonts w:eastAsia="Arial" w:cs="Arial"/>
                <w:color w:val="000000" w:themeColor="text1"/>
                <w:lang w:val="en-US"/>
              </w:rPr>
              <w:t>:</w:t>
            </w:r>
            <w:r w:rsidRPr="5167931B">
              <w:rPr>
                <w:rFonts w:eastAsia="Arial" w:cs="Arial"/>
                <w:color w:val="000000" w:themeColor="text1"/>
                <w:lang w:val="en-US"/>
              </w:rPr>
              <w:t xml:space="preserve"> (i) </w:t>
            </w:r>
            <w:r w:rsidR="0021779A">
              <w:rPr>
                <w:rFonts w:eastAsia="Arial" w:cs="Arial"/>
                <w:color w:val="000000" w:themeColor="text1"/>
                <w:lang w:val="en-US"/>
              </w:rPr>
              <w:t xml:space="preserve">all Customer Data, (ii) </w:t>
            </w:r>
            <w:r w:rsidRPr="5167931B">
              <w:rPr>
                <w:rFonts w:eastAsia="Arial" w:cs="Arial"/>
                <w:color w:val="000000" w:themeColor="text1"/>
                <w:lang w:val="en-US"/>
              </w:rPr>
              <w:t xml:space="preserve">the Framework Agreement and </w:t>
            </w:r>
            <w:r w:rsidR="00597B8E">
              <w:rPr>
                <w:rFonts w:eastAsia="Arial" w:cs="Arial"/>
                <w:color w:val="000000" w:themeColor="text1"/>
                <w:lang w:val="en-US"/>
              </w:rPr>
              <w:t xml:space="preserve">any </w:t>
            </w:r>
            <w:r>
              <w:rPr>
                <w:rFonts w:eastAsia="Arial" w:cs="Arial"/>
                <w:color w:val="000000" w:themeColor="text1"/>
                <w:lang w:val="en-US"/>
              </w:rPr>
              <w:t>Call-Off Contract</w:t>
            </w:r>
            <w:r w:rsidRPr="5167931B">
              <w:rPr>
                <w:rFonts w:eastAsia="Arial" w:cs="Arial"/>
                <w:color w:val="000000" w:themeColor="text1"/>
                <w:lang w:val="en-US"/>
              </w:rPr>
              <w:t xml:space="preserve">, </w:t>
            </w:r>
            <w:r>
              <w:rPr>
                <w:rFonts w:eastAsia="Arial" w:cs="Arial"/>
                <w:color w:val="000000" w:themeColor="text1"/>
                <w:lang w:val="en-US"/>
              </w:rPr>
              <w:t>(ii</w:t>
            </w:r>
            <w:r w:rsidR="0021779A">
              <w:rPr>
                <w:rFonts w:eastAsia="Arial" w:cs="Arial"/>
                <w:color w:val="000000" w:themeColor="text1"/>
                <w:lang w:val="en-US"/>
              </w:rPr>
              <w:t>i</w:t>
            </w:r>
            <w:r>
              <w:rPr>
                <w:rFonts w:eastAsia="Arial" w:cs="Arial"/>
                <w:color w:val="000000" w:themeColor="text1"/>
                <w:lang w:val="en-US"/>
              </w:rPr>
              <w:t xml:space="preserve">) </w:t>
            </w:r>
            <w:r w:rsidRPr="5167931B">
              <w:rPr>
                <w:rFonts w:eastAsia="Arial" w:cs="Arial"/>
                <w:color w:val="000000" w:themeColor="text1"/>
                <w:lang w:val="en-US"/>
              </w:rPr>
              <w:t>all information and data of whatever nature whether disclosed orally, in writing or by any other means which relates to a Party</w:t>
            </w:r>
            <w:r>
              <w:rPr>
                <w:rFonts w:eastAsia="Arial" w:cs="Arial"/>
                <w:color w:val="000000" w:themeColor="text1"/>
                <w:lang w:val="en-US"/>
              </w:rPr>
              <w:t>,</w:t>
            </w:r>
            <w:r w:rsidRPr="5167931B">
              <w:rPr>
                <w:rFonts w:eastAsia="Arial" w:cs="Arial"/>
                <w:color w:val="000000" w:themeColor="text1"/>
                <w:lang w:val="en-US"/>
              </w:rPr>
              <w:t xml:space="preserve"> trade secrets, know-how, research, developments, technical and business information relating to products, methods and processes, suppliers, existing or potential customers and personnel whether or not designated as confidential information but which by its nature is confidential (</w:t>
            </w:r>
            <w:r w:rsidR="00FD79E5">
              <w:rPr>
                <w:rFonts w:eastAsia="Arial" w:cs="Arial"/>
                <w:color w:val="000000" w:themeColor="text1"/>
                <w:lang w:val="en-US"/>
              </w:rPr>
              <w:t>i</w:t>
            </w:r>
            <w:r w:rsidR="007C7795">
              <w:rPr>
                <w:rFonts w:eastAsia="Arial" w:cs="Arial"/>
                <w:color w:val="000000" w:themeColor="text1"/>
                <w:lang w:val="en-US"/>
              </w:rPr>
              <w:t>v</w:t>
            </w:r>
            <w:r w:rsidRPr="5167931B">
              <w:rPr>
                <w:rFonts w:eastAsia="Arial" w:cs="Arial"/>
                <w:color w:val="000000" w:themeColor="text1"/>
                <w:lang w:val="en-US"/>
              </w:rPr>
              <w:t>) notes, reviews, analysis, reports and any other information derived from any of the information described in (</w:t>
            </w:r>
            <w:r w:rsidRPr="56B099E3">
              <w:rPr>
                <w:rFonts w:eastAsia="Arial" w:cs="Arial"/>
                <w:color w:val="000000" w:themeColor="text1"/>
                <w:lang w:val="en-US"/>
              </w:rPr>
              <w:t>ii</w:t>
            </w:r>
            <w:r w:rsidR="007C7795">
              <w:rPr>
                <w:rFonts w:eastAsia="Arial" w:cs="Arial"/>
                <w:color w:val="000000" w:themeColor="text1"/>
                <w:lang w:val="en-US"/>
              </w:rPr>
              <w:t>i</w:t>
            </w:r>
            <w:r w:rsidRPr="5167931B">
              <w:rPr>
                <w:rFonts w:eastAsia="Arial" w:cs="Arial"/>
                <w:color w:val="000000" w:themeColor="text1"/>
                <w:lang w:val="en-US"/>
              </w:rPr>
              <w:t>) above, (</w:t>
            </w:r>
            <w:r w:rsidR="0032505F">
              <w:rPr>
                <w:rFonts w:eastAsia="Arial" w:cs="Arial"/>
                <w:color w:val="000000" w:themeColor="text1"/>
                <w:lang w:val="en-US"/>
              </w:rPr>
              <w:t>v</w:t>
            </w:r>
            <w:r w:rsidRPr="5167931B">
              <w:rPr>
                <w:rFonts w:eastAsia="Arial" w:cs="Arial"/>
                <w:color w:val="000000" w:themeColor="text1"/>
                <w:lang w:val="en-US"/>
              </w:rPr>
              <w:t>) all data that relates to DFØ or a Customer, or (</w:t>
            </w:r>
            <w:r w:rsidR="0032505F">
              <w:rPr>
                <w:rFonts w:eastAsia="Arial" w:cs="Arial"/>
                <w:color w:val="000000" w:themeColor="text1"/>
                <w:lang w:val="en-US"/>
              </w:rPr>
              <w:t>vi</w:t>
            </w:r>
            <w:r w:rsidRPr="5167931B">
              <w:rPr>
                <w:rFonts w:eastAsia="Arial" w:cs="Arial"/>
                <w:color w:val="000000" w:themeColor="text1"/>
                <w:lang w:val="en-US"/>
              </w:rPr>
              <w:t>) information designated as confidential or commercially sensitive or which might reasonably be considered as such.</w:t>
            </w:r>
          </w:p>
          <w:p w14:paraId="57E84504" w14:textId="3826163D" w:rsidR="003A08E6" w:rsidRPr="00597B8E" w:rsidRDefault="00C97029" w:rsidP="00826F06">
            <w:pPr>
              <w:spacing w:line="264" w:lineRule="auto"/>
              <w:rPr>
                <w:rFonts w:eastAsia="Arial" w:cs="Arial"/>
                <w:color w:val="000000" w:themeColor="text1"/>
                <w:lang w:val="en-US"/>
              </w:rPr>
            </w:pPr>
            <w:r>
              <w:rPr>
                <w:rFonts w:eastAsia="Arial" w:cs="Arial"/>
                <w:color w:val="000000" w:themeColor="text1"/>
                <w:lang w:val="en-US"/>
              </w:rPr>
              <w:t xml:space="preserve">Confidential </w:t>
            </w:r>
            <w:r w:rsidR="00D10CBE">
              <w:rPr>
                <w:rFonts w:eastAsia="Arial" w:cs="Arial"/>
                <w:color w:val="000000" w:themeColor="text1"/>
                <w:lang w:val="en-US"/>
              </w:rPr>
              <w:t>Information</w:t>
            </w:r>
            <w:r>
              <w:rPr>
                <w:rFonts w:eastAsia="Arial" w:cs="Arial"/>
                <w:color w:val="000000" w:themeColor="text1"/>
                <w:lang w:val="en-US"/>
              </w:rPr>
              <w:t xml:space="preserve"> shall not include </w:t>
            </w:r>
            <w:r w:rsidR="00D10CBE">
              <w:rPr>
                <w:rFonts w:eastAsia="Arial" w:cs="Arial"/>
                <w:color w:val="000000" w:themeColor="text1"/>
                <w:lang w:val="en-US"/>
              </w:rPr>
              <w:t>any information however designated that alternatively: (</w:t>
            </w:r>
            <w:r w:rsidR="002B03C9">
              <w:rPr>
                <w:rFonts w:eastAsia="Arial" w:cs="Arial"/>
                <w:color w:val="000000" w:themeColor="text1"/>
                <w:lang w:val="en-US"/>
              </w:rPr>
              <w:t>a</w:t>
            </w:r>
            <w:r w:rsidR="00D10CBE">
              <w:rPr>
                <w:rFonts w:eastAsia="Arial" w:cs="Arial"/>
                <w:color w:val="000000" w:themeColor="text1"/>
                <w:lang w:val="en-US"/>
              </w:rPr>
              <w:t xml:space="preserve">) is, or subsequently </w:t>
            </w:r>
            <w:r w:rsidR="006E3306">
              <w:rPr>
                <w:rFonts w:eastAsia="Arial" w:cs="Arial"/>
                <w:color w:val="000000" w:themeColor="text1"/>
                <w:lang w:val="en-US"/>
              </w:rPr>
              <w:t>becomes publicly available without receiving Party’s breach of any obligation owed the disclosing Party, (</w:t>
            </w:r>
            <w:r w:rsidR="002B03C9">
              <w:rPr>
                <w:rFonts w:eastAsia="Arial" w:cs="Arial"/>
                <w:color w:val="000000" w:themeColor="text1"/>
                <w:lang w:val="en-US"/>
              </w:rPr>
              <w:t>b</w:t>
            </w:r>
            <w:r w:rsidR="006E3306">
              <w:rPr>
                <w:rFonts w:eastAsia="Arial" w:cs="Arial"/>
                <w:color w:val="000000" w:themeColor="text1"/>
                <w:lang w:val="en-US"/>
              </w:rPr>
              <w:t xml:space="preserve">) </w:t>
            </w:r>
            <w:r w:rsidR="00CC6880">
              <w:rPr>
                <w:rFonts w:eastAsia="Arial" w:cs="Arial"/>
                <w:color w:val="000000" w:themeColor="text1"/>
                <w:lang w:val="en-US"/>
              </w:rPr>
              <w:t xml:space="preserve">became known to receiving Party prior to disclosing Party’s disclosure of such information to receiving Party </w:t>
            </w:r>
            <w:r w:rsidR="00040EC8">
              <w:rPr>
                <w:rFonts w:eastAsia="Arial" w:cs="Arial"/>
                <w:color w:val="000000" w:themeColor="text1"/>
                <w:lang w:val="en-US"/>
              </w:rPr>
              <w:t xml:space="preserve">pursuant to the terms of this Agreement, (c) became known to receiving Party from a source </w:t>
            </w:r>
            <w:r w:rsidR="00040EC8">
              <w:rPr>
                <w:rFonts w:eastAsia="Arial" w:cs="Arial"/>
                <w:color w:val="000000" w:themeColor="text1"/>
                <w:lang w:val="en-US"/>
              </w:rPr>
              <w:lastRenderedPageBreak/>
              <w:t xml:space="preserve">other than disclosing Party </w:t>
            </w:r>
            <w:r w:rsidR="005C3D3A">
              <w:rPr>
                <w:rFonts w:eastAsia="Arial" w:cs="Arial"/>
                <w:color w:val="000000" w:themeColor="text1"/>
                <w:lang w:val="en-US"/>
              </w:rPr>
              <w:t xml:space="preserve">other than by the breach of an obligation of confidentiality owed to disclosing Party and where the receiving Party </w:t>
            </w:r>
            <w:r w:rsidR="0020745C">
              <w:rPr>
                <w:rFonts w:eastAsia="Arial" w:cs="Arial"/>
                <w:color w:val="000000" w:themeColor="text1"/>
                <w:lang w:val="en-US"/>
              </w:rPr>
              <w:t xml:space="preserve">was aware </w:t>
            </w:r>
            <w:r w:rsidR="00367F8B">
              <w:rPr>
                <w:rFonts w:eastAsia="Arial" w:cs="Arial"/>
                <w:color w:val="000000" w:themeColor="text1"/>
                <w:lang w:val="en-US"/>
              </w:rPr>
              <w:t>of the breach by the source, or (d) is independently developed by the receiving Party without the use of confidential information pursuant to the terms of this Agreement.</w:t>
            </w:r>
          </w:p>
        </w:tc>
      </w:tr>
      <w:tr w:rsidR="004624DF" w14:paraId="27FE7631" w14:textId="77777777" w:rsidTr="2EF2E8BB">
        <w:tc>
          <w:tcPr>
            <w:tcW w:w="2048" w:type="dxa"/>
          </w:tcPr>
          <w:p w14:paraId="6DA051C6" w14:textId="15C25A43" w:rsidR="009A7DD3" w:rsidRDefault="00D17D69" w:rsidP="00826F06">
            <w:pPr>
              <w:spacing w:line="264" w:lineRule="auto"/>
              <w:rPr>
                <w:rFonts w:eastAsia="Arial" w:cs="Arial"/>
                <w:color w:val="5B9BD5" w:themeColor="accent1"/>
              </w:rPr>
            </w:pPr>
            <w:r w:rsidRPr="00A75875">
              <w:rPr>
                <w:rFonts w:eastAsia="Arial" w:cs="Arial"/>
                <w:b/>
                <w:lang w:val="en-US"/>
              </w:rPr>
              <w:lastRenderedPageBreak/>
              <w:t>Customer</w:t>
            </w:r>
            <w:r w:rsidR="00765315">
              <w:rPr>
                <w:rFonts w:eastAsia="Arial" w:cs="Arial"/>
                <w:b/>
                <w:lang w:val="en-US"/>
              </w:rPr>
              <w:t>(s)</w:t>
            </w:r>
          </w:p>
        </w:tc>
        <w:tc>
          <w:tcPr>
            <w:tcW w:w="6967" w:type="dxa"/>
          </w:tcPr>
          <w:p w14:paraId="3A6DF937" w14:textId="2423FF03" w:rsidR="009A7DD3" w:rsidRPr="00302C41" w:rsidRDefault="00D17D69" w:rsidP="00826F06">
            <w:pPr>
              <w:spacing w:line="264" w:lineRule="auto"/>
              <w:rPr>
                <w:rFonts w:eastAsia="Arial" w:cs="Arial"/>
                <w:color w:val="000000" w:themeColor="text1"/>
                <w:lang w:val="en-US"/>
              </w:rPr>
            </w:pPr>
            <w:r w:rsidRPr="5167931B">
              <w:rPr>
                <w:rFonts w:eastAsia="Arial" w:cs="Arial"/>
                <w:color w:val="000000" w:themeColor="text1"/>
                <w:lang w:val="en-US"/>
              </w:rPr>
              <w:t xml:space="preserve">means </w:t>
            </w:r>
            <w:r>
              <w:rPr>
                <w:rFonts w:eastAsia="Arial" w:cs="Arial"/>
                <w:color w:val="000000" w:themeColor="text1"/>
                <w:lang w:val="en-US"/>
              </w:rPr>
              <w:t xml:space="preserve">the entities identified as </w:t>
            </w:r>
            <w:r w:rsidRPr="00AA15A6">
              <w:rPr>
                <w:rFonts w:eastAsia="Arial" w:cs="Arial"/>
                <w:color w:val="000000" w:themeColor="text1"/>
                <w:lang w:val="en-US"/>
              </w:rPr>
              <w:t xml:space="preserve">Customers in </w:t>
            </w:r>
            <w:r w:rsidR="009E5E7F" w:rsidRPr="0000445D">
              <w:rPr>
                <w:rFonts w:eastAsia="Arial" w:cs="Arial"/>
                <w:color w:val="000000" w:themeColor="text1"/>
                <w:u w:val="single"/>
                <w:lang w:val="en-US"/>
              </w:rPr>
              <w:t xml:space="preserve">Appendix </w:t>
            </w:r>
            <w:r w:rsidR="00595E83" w:rsidRPr="0000445D">
              <w:rPr>
                <w:rFonts w:eastAsia="Arial" w:cs="Arial"/>
                <w:color w:val="000000" w:themeColor="text1"/>
                <w:u w:val="single"/>
                <w:lang w:val="en-US"/>
              </w:rPr>
              <w:t>6</w:t>
            </w:r>
            <w:r w:rsidR="00595E83" w:rsidRPr="00AA15A6">
              <w:rPr>
                <w:rFonts w:eastAsia="Arial" w:cs="Arial"/>
                <w:color w:val="000000" w:themeColor="text1"/>
                <w:lang w:val="en-US"/>
              </w:rPr>
              <w:t xml:space="preserve"> (</w:t>
            </w:r>
            <w:r w:rsidR="00595E83" w:rsidRPr="007901E1">
              <w:rPr>
                <w:rFonts w:eastAsia="Arial" w:cs="Arial"/>
                <w:i/>
                <w:iCs/>
                <w:color w:val="000000" w:themeColor="text1"/>
                <w:lang w:val="en-US"/>
              </w:rPr>
              <w:t>Customers</w:t>
            </w:r>
            <w:r w:rsidR="00595E83">
              <w:rPr>
                <w:rFonts w:eastAsia="Arial" w:cs="Arial"/>
                <w:color w:val="000000" w:themeColor="text1"/>
                <w:lang w:val="en-US"/>
              </w:rPr>
              <w:t xml:space="preserve">) </w:t>
            </w:r>
            <w:r>
              <w:rPr>
                <w:rFonts w:eastAsia="Arial" w:cs="Arial"/>
                <w:color w:val="000000" w:themeColor="text1"/>
                <w:lang w:val="en-US"/>
              </w:rPr>
              <w:t xml:space="preserve">and, in regard to a Call-Off Contract, </w:t>
            </w:r>
            <w:r w:rsidRPr="5167931B">
              <w:rPr>
                <w:rFonts w:eastAsia="Arial" w:cs="Arial"/>
                <w:color w:val="000000" w:themeColor="text1"/>
                <w:lang w:val="en-US"/>
              </w:rPr>
              <w:t xml:space="preserve">the legal entity identified as the Customer in </w:t>
            </w:r>
            <w:r>
              <w:rPr>
                <w:rFonts w:eastAsia="Arial" w:cs="Arial"/>
                <w:color w:val="000000" w:themeColor="text1"/>
                <w:lang w:val="en-US"/>
              </w:rPr>
              <w:t>such</w:t>
            </w:r>
            <w:r w:rsidRPr="5167931B">
              <w:rPr>
                <w:rFonts w:eastAsia="Arial" w:cs="Arial"/>
                <w:color w:val="000000" w:themeColor="text1"/>
                <w:lang w:val="en-US"/>
              </w:rPr>
              <w:t xml:space="preserve"> </w:t>
            </w:r>
            <w:r>
              <w:rPr>
                <w:rFonts w:eastAsia="Arial" w:cs="Arial"/>
                <w:color w:val="000000" w:themeColor="text1"/>
                <w:lang w:val="en-US"/>
              </w:rPr>
              <w:t>Call-Off Contract</w:t>
            </w:r>
            <w:r w:rsidRPr="5167931B">
              <w:rPr>
                <w:rFonts w:eastAsia="Arial" w:cs="Arial"/>
                <w:color w:val="000000" w:themeColor="text1"/>
                <w:lang w:val="en-US"/>
              </w:rPr>
              <w:t>.</w:t>
            </w:r>
          </w:p>
        </w:tc>
      </w:tr>
      <w:tr w:rsidR="004624DF" w14:paraId="01396E78" w14:textId="77777777" w:rsidTr="2EF2E8BB">
        <w:tc>
          <w:tcPr>
            <w:tcW w:w="2048" w:type="dxa"/>
          </w:tcPr>
          <w:p w14:paraId="68090D04" w14:textId="77777777" w:rsidR="009A7DD3" w:rsidRDefault="00D17D69" w:rsidP="00826F06">
            <w:pPr>
              <w:spacing w:line="264" w:lineRule="auto"/>
              <w:rPr>
                <w:rFonts w:eastAsia="Arial" w:cs="Arial"/>
                <w:color w:val="5B9BD5" w:themeColor="accent1"/>
              </w:rPr>
            </w:pPr>
            <w:r w:rsidRPr="00E835FA">
              <w:rPr>
                <w:rFonts w:eastAsia="Arial" w:cs="Arial"/>
                <w:b/>
                <w:bCs/>
                <w:lang w:val="en-US"/>
              </w:rPr>
              <w:t>Customer Data</w:t>
            </w:r>
          </w:p>
        </w:tc>
        <w:tc>
          <w:tcPr>
            <w:tcW w:w="6967" w:type="dxa"/>
          </w:tcPr>
          <w:p w14:paraId="3E453CC7" w14:textId="69C4D107" w:rsidR="009A7DD3" w:rsidRPr="00302C41" w:rsidRDefault="00D17D69" w:rsidP="00826F06">
            <w:pPr>
              <w:spacing w:line="264" w:lineRule="auto"/>
              <w:rPr>
                <w:rFonts w:eastAsia="Arial" w:cs="Arial"/>
                <w:color w:val="000000" w:themeColor="text1"/>
                <w:lang w:val="en-US"/>
              </w:rPr>
            </w:pPr>
            <w:r w:rsidRPr="5167931B">
              <w:rPr>
                <w:rFonts w:eastAsia="Arial" w:cs="Arial"/>
                <w:color w:val="000000" w:themeColor="text1"/>
                <w:lang w:val="en-US"/>
              </w:rPr>
              <w:t>means all data related to the Customer</w:t>
            </w:r>
            <w:r w:rsidR="00873366">
              <w:rPr>
                <w:rFonts w:eastAsia="Arial" w:cs="Arial"/>
                <w:color w:val="000000" w:themeColor="text1"/>
                <w:lang w:val="en-US"/>
              </w:rPr>
              <w:t>,</w:t>
            </w:r>
            <w:r w:rsidRPr="5167931B">
              <w:rPr>
                <w:rFonts w:eastAsia="Arial" w:cs="Arial"/>
                <w:color w:val="000000" w:themeColor="text1"/>
                <w:lang w:val="en-US"/>
              </w:rPr>
              <w:t xml:space="preserve"> supplied by the Customer or generated by the Supplier as a part of or while performing the Services, including such data in anonymized and/or aggregated form.</w:t>
            </w:r>
          </w:p>
        </w:tc>
      </w:tr>
      <w:tr w:rsidR="004624DF" w14:paraId="57EC459A" w14:textId="77777777" w:rsidTr="2EF2E8BB">
        <w:tc>
          <w:tcPr>
            <w:tcW w:w="2048" w:type="dxa"/>
          </w:tcPr>
          <w:p w14:paraId="2F81C61E" w14:textId="77777777" w:rsidR="009A7DD3" w:rsidRPr="5167931B" w:rsidRDefault="00D17D69" w:rsidP="00826F06">
            <w:pPr>
              <w:spacing w:line="264" w:lineRule="auto"/>
              <w:rPr>
                <w:rFonts w:eastAsia="Arial" w:cs="Arial"/>
                <w:b/>
                <w:bCs/>
                <w:color w:val="5B9BD5" w:themeColor="accent1"/>
                <w:lang w:val="en-US"/>
              </w:rPr>
            </w:pPr>
            <w:r w:rsidRPr="00302C41">
              <w:rPr>
                <w:rFonts w:eastAsia="Arial" w:cs="Arial"/>
                <w:b/>
                <w:bCs/>
                <w:lang w:val="en-US"/>
              </w:rPr>
              <w:t>DFØ</w:t>
            </w:r>
          </w:p>
        </w:tc>
        <w:tc>
          <w:tcPr>
            <w:tcW w:w="6967" w:type="dxa"/>
          </w:tcPr>
          <w:p w14:paraId="209A3B93" w14:textId="77777777" w:rsidR="009A7DD3" w:rsidRPr="5167931B" w:rsidRDefault="00D17D69" w:rsidP="00826F06">
            <w:pPr>
              <w:spacing w:line="264" w:lineRule="auto"/>
              <w:rPr>
                <w:rFonts w:eastAsia="Arial" w:cs="Arial"/>
                <w:color w:val="000000" w:themeColor="text1"/>
                <w:lang w:val="en-US"/>
              </w:rPr>
            </w:pPr>
            <w:r>
              <w:rPr>
                <w:rFonts w:eastAsia="Arial" w:cs="Arial"/>
                <w:color w:val="000000" w:themeColor="text1"/>
                <w:lang w:val="en-US"/>
              </w:rPr>
              <w:t xml:space="preserve">means </w:t>
            </w:r>
            <w:r w:rsidRPr="00672B4D">
              <w:rPr>
                <w:rFonts w:eastAsia="Arial" w:cs="Arial"/>
                <w:color w:val="000000" w:themeColor="text1"/>
                <w:lang w:val="en-US"/>
              </w:rPr>
              <w:t>The Norwegian Agency for Public and Financial Management</w:t>
            </w:r>
          </w:p>
        </w:tc>
      </w:tr>
      <w:tr w:rsidR="004624DF" w14:paraId="6340C004" w14:textId="77777777" w:rsidTr="2EF2E8BB">
        <w:trPr>
          <w:trHeight w:val="300"/>
        </w:trPr>
        <w:tc>
          <w:tcPr>
            <w:tcW w:w="2048" w:type="dxa"/>
          </w:tcPr>
          <w:p w14:paraId="1E36FE90" w14:textId="77777777" w:rsidR="009A7DD3" w:rsidRDefault="00D17D69" w:rsidP="00826F06">
            <w:pPr>
              <w:spacing w:line="264" w:lineRule="auto"/>
              <w:rPr>
                <w:rFonts w:eastAsia="Arial" w:cs="Arial"/>
                <w:b/>
                <w:bCs/>
                <w:lang w:val="en-US"/>
              </w:rPr>
            </w:pPr>
            <w:r w:rsidRPr="2B0300D0">
              <w:rPr>
                <w:rFonts w:eastAsia="Arial" w:cs="Arial"/>
                <w:b/>
                <w:bCs/>
                <w:lang w:val="en-US"/>
              </w:rPr>
              <w:t>Effective Date</w:t>
            </w:r>
          </w:p>
        </w:tc>
        <w:tc>
          <w:tcPr>
            <w:tcW w:w="6967" w:type="dxa"/>
          </w:tcPr>
          <w:p w14:paraId="3ED09714" w14:textId="7BC5D530" w:rsidR="009A7DD3" w:rsidRDefault="00D17D69" w:rsidP="00826F06">
            <w:pPr>
              <w:spacing w:line="264" w:lineRule="auto"/>
              <w:rPr>
                <w:rFonts w:eastAsia="Arial" w:cs="Arial"/>
                <w:color w:val="000000" w:themeColor="text1"/>
                <w:lang w:val="en-US"/>
              </w:rPr>
            </w:pPr>
            <w:r>
              <w:rPr>
                <w:rFonts w:eastAsia="Arial" w:cs="Arial"/>
                <w:color w:val="000000" w:themeColor="text1"/>
                <w:lang w:val="en-US"/>
              </w:rPr>
              <w:t>m</w:t>
            </w:r>
            <w:r w:rsidRPr="11DC8FEE">
              <w:rPr>
                <w:rFonts w:eastAsia="Arial" w:cs="Arial"/>
                <w:color w:val="000000" w:themeColor="text1"/>
                <w:lang w:val="en-US"/>
              </w:rPr>
              <w:t xml:space="preserve">eans the start date for the </w:t>
            </w:r>
            <w:r w:rsidRPr="26891B72">
              <w:rPr>
                <w:rFonts w:eastAsia="Arial" w:cs="Arial"/>
                <w:color w:val="000000" w:themeColor="text1"/>
                <w:lang w:val="en-US"/>
              </w:rPr>
              <w:t xml:space="preserve">Framework </w:t>
            </w:r>
            <w:r w:rsidRPr="062917C6">
              <w:rPr>
                <w:rFonts w:eastAsia="Arial" w:cs="Arial"/>
                <w:color w:val="000000" w:themeColor="text1"/>
                <w:lang w:val="en-US"/>
              </w:rPr>
              <w:t xml:space="preserve">Agreement as specified in the </w:t>
            </w:r>
            <w:r w:rsidRPr="37087CD9">
              <w:rPr>
                <w:rFonts w:eastAsia="Arial" w:cs="Arial"/>
                <w:color w:val="000000" w:themeColor="text1"/>
                <w:lang w:val="en-US"/>
              </w:rPr>
              <w:t>Preamble</w:t>
            </w:r>
            <w:r w:rsidR="004D7769">
              <w:rPr>
                <w:rFonts w:eastAsia="Arial" w:cs="Arial"/>
                <w:color w:val="000000" w:themeColor="text1"/>
                <w:lang w:val="en-US"/>
              </w:rPr>
              <w:t xml:space="preserve"> to the Framework Agreement</w:t>
            </w:r>
            <w:r w:rsidRPr="67935B0B">
              <w:rPr>
                <w:rFonts w:eastAsia="Arial" w:cs="Arial"/>
                <w:color w:val="000000" w:themeColor="text1"/>
                <w:lang w:val="en-US"/>
              </w:rPr>
              <w:t>.</w:t>
            </w:r>
          </w:p>
        </w:tc>
      </w:tr>
      <w:tr w:rsidR="004624DF" w14:paraId="785BFF98" w14:textId="77777777" w:rsidTr="2EF2E8BB">
        <w:tc>
          <w:tcPr>
            <w:tcW w:w="2048" w:type="dxa"/>
          </w:tcPr>
          <w:p w14:paraId="6763F97C" w14:textId="77777777" w:rsidR="009A7DD3" w:rsidRDefault="00D17D69" w:rsidP="00826F06">
            <w:pPr>
              <w:spacing w:line="264" w:lineRule="auto"/>
              <w:rPr>
                <w:rFonts w:eastAsia="Arial" w:cs="Arial"/>
                <w:b/>
                <w:bCs/>
                <w:lang w:val="en-US"/>
              </w:rPr>
            </w:pPr>
            <w:r w:rsidRPr="00131B93">
              <w:rPr>
                <w:rFonts w:eastAsia="Arial" w:cs="Arial"/>
                <w:b/>
                <w:bCs/>
                <w:lang w:val="en-US"/>
              </w:rPr>
              <w:t>Force Majeure</w:t>
            </w:r>
          </w:p>
          <w:p w14:paraId="0166F400" w14:textId="55680E6C" w:rsidR="009A7DD3" w:rsidRPr="00131B93" w:rsidRDefault="009A7DD3" w:rsidP="00826F06">
            <w:pPr>
              <w:spacing w:line="264" w:lineRule="auto"/>
              <w:rPr>
                <w:rFonts w:eastAsia="Arial" w:cs="Arial"/>
                <w:color w:val="5B9BD5" w:themeColor="accent1"/>
              </w:rPr>
            </w:pPr>
          </w:p>
        </w:tc>
        <w:tc>
          <w:tcPr>
            <w:tcW w:w="6967" w:type="dxa"/>
          </w:tcPr>
          <w:p w14:paraId="65AB5154" w14:textId="1611C974" w:rsidR="009A7DD3" w:rsidRPr="00302C41" w:rsidRDefault="00D17D69" w:rsidP="00826F06">
            <w:pPr>
              <w:spacing w:line="264" w:lineRule="auto"/>
              <w:rPr>
                <w:rFonts w:eastAsia="Arial" w:cs="Arial"/>
                <w:color w:val="000000" w:themeColor="text1"/>
                <w:lang w:val="en-US"/>
              </w:rPr>
            </w:pPr>
            <w:r w:rsidRPr="5167931B">
              <w:rPr>
                <w:rFonts w:eastAsia="Arial" w:cs="Arial"/>
                <w:color w:val="000000" w:themeColor="text1"/>
                <w:lang w:val="en-US"/>
              </w:rPr>
              <w:t>means an external, sudden and extraordinary incident of a certain magnitude, that is of such a nature that it prevents the Parties fulfilling their contractual obligations and cannot be overcome by the party in question. Examples of such incidents are war, earthquakes, floods, riots, general strikes etc. For the avoidance of doubt; force majeure does not include pandemics (such as Covid-19) and related governmental lockdowns.</w:t>
            </w:r>
            <w:r w:rsidR="00443234">
              <w:rPr>
                <w:rFonts w:eastAsia="Arial" w:cs="Arial"/>
                <w:color w:val="000000" w:themeColor="text1"/>
                <w:lang w:val="en-US"/>
              </w:rPr>
              <w:t xml:space="preserve"> Also,</w:t>
            </w:r>
            <w:r w:rsidR="0016247E">
              <w:t xml:space="preserve"> </w:t>
            </w:r>
            <w:r w:rsidR="0016247E" w:rsidRPr="0016247E">
              <w:rPr>
                <w:rFonts w:eastAsia="Arial" w:cs="Arial"/>
                <w:color w:val="000000" w:themeColor="text1"/>
                <w:lang w:val="en-US"/>
              </w:rPr>
              <w:t xml:space="preserve">a Force Majeure </w:t>
            </w:r>
            <w:r w:rsidR="0049792C">
              <w:rPr>
                <w:rFonts w:eastAsia="Arial" w:cs="Arial"/>
                <w:color w:val="000000" w:themeColor="text1"/>
                <w:lang w:val="en-US"/>
              </w:rPr>
              <w:t>e</w:t>
            </w:r>
            <w:r w:rsidR="0016247E" w:rsidRPr="0016247E">
              <w:rPr>
                <w:rFonts w:eastAsia="Arial" w:cs="Arial"/>
                <w:color w:val="000000" w:themeColor="text1"/>
                <w:lang w:val="en-US"/>
              </w:rPr>
              <w:t xml:space="preserve">vent (as defined above) does not arise where it is possible </w:t>
            </w:r>
            <w:r w:rsidR="00443234">
              <w:rPr>
                <w:rFonts w:eastAsia="Arial" w:cs="Arial"/>
                <w:color w:val="000000" w:themeColor="text1"/>
                <w:lang w:val="en-US"/>
              </w:rPr>
              <w:t>to provide</w:t>
            </w:r>
            <w:r w:rsidR="0016247E" w:rsidRPr="0016247E">
              <w:rPr>
                <w:rFonts w:eastAsia="Arial" w:cs="Arial"/>
                <w:color w:val="000000" w:themeColor="text1"/>
                <w:lang w:val="en-US"/>
              </w:rPr>
              <w:t xml:space="preserve"> the </w:t>
            </w:r>
            <w:r w:rsidR="0049792C">
              <w:rPr>
                <w:rFonts w:eastAsia="Arial" w:cs="Arial"/>
                <w:color w:val="000000" w:themeColor="text1"/>
                <w:lang w:val="en-US"/>
              </w:rPr>
              <w:t>S</w:t>
            </w:r>
            <w:r w:rsidR="0016247E" w:rsidRPr="0016247E">
              <w:rPr>
                <w:rFonts w:eastAsia="Arial" w:cs="Arial"/>
                <w:color w:val="000000" w:themeColor="text1"/>
                <w:lang w:val="en-US"/>
              </w:rPr>
              <w:t xml:space="preserve">ervices from any backup or secondary </w:t>
            </w:r>
            <w:r w:rsidR="30DCE829" w:rsidRPr="79038120">
              <w:rPr>
                <w:rFonts w:eastAsia="Arial" w:cs="Arial"/>
                <w:color w:val="000000" w:themeColor="text1"/>
                <w:lang w:val="en-US"/>
              </w:rPr>
              <w:t>d</w:t>
            </w:r>
            <w:r w:rsidR="0016247E" w:rsidRPr="0016247E">
              <w:rPr>
                <w:rFonts w:eastAsia="Arial" w:cs="Arial"/>
                <w:color w:val="000000" w:themeColor="text1"/>
                <w:lang w:val="en-US"/>
              </w:rPr>
              <w:t>ata entre(s</w:t>
            </w:r>
            <w:r w:rsidR="0016247E">
              <w:rPr>
                <w:rFonts w:eastAsia="Arial" w:cs="Arial"/>
                <w:color w:val="000000" w:themeColor="text1"/>
                <w:lang w:val="en-US"/>
              </w:rPr>
              <w:t>).</w:t>
            </w:r>
          </w:p>
        </w:tc>
      </w:tr>
      <w:tr w:rsidR="004624DF" w14:paraId="76391C63" w14:textId="77777777" w:rsidTr="2EF2E8BB">
        <w:tc>
          <w:tcPr>
            <w:tcW w:w="2048" w:type="dxa"/>
          </w:tcPr>
          <w:p w14:paraId="7C696E17" w14:textId="77777777" w:rsidR="009A7DD3" w:rsidRDefault="00D17D69" w:rsidP="00826F06">
            <w:pPr>
              <w:spacing w:line="264" w:lineRule="auto"/>
              <w:rPr>
                <w:rFonts w:eastAsia="Arial" w:cs="Arial"/>
              </w:rPr>
            </w:pPr>
            <w:r w:rsidRPr="008C49AE">
              <w:rPr>
                <w:rFonts w:eastAsia="Arial" w:cs="Arial"/>
                <w:b/>
                <w:lang w:val="en-US"/>
              </w:rPr>
              <w:t>Framework Agreement</w:t>
            </w:r>
          </w:p>
        </w:tc>
        <w:tc>
          <w:tcPr>
            <w:tcW w:w="6967" w:type="dxa"/>
          </w:tcPr>
          <w:p w14:paraId="73B15C91" w14:textId="436A15AC" w:rsidR="009A7DD3" w:rsidRPr="00302C41" w:rsidRDefault="00D17D69" w:rsidP="3F32012A">
            <w:pPr>
              <w:spacing w:line="264" w:lineRule="auto"/>
              <w:rPr>
                <w:rFonts w:eastAsia="Arial" w:cs="Arial"/>
                <w:color w:val="000000" w:themeColor="text1"/>
              </w:rPr>
            </w:pPr>
            <w:r w:rsidRPr="3F32012A">
              <w:rPr>
                <w:rFonts w:eastAsia="Arial" w:cs="Arial"/>
                <w:color w:val="000000" w:themeColor="text1"/>
              </w:rPr>
              <w:t>means th</w:t>
            </w:r>
            <w:r w:rsidR="0049792C" w:rsidRPr="3F32012A">
              <w:rPr>
                <w:rFonts w:eastAsia="Arial" w:cs="Arial"/>
                <w:color w:val="000000" w:themeColor="text1"/>
              </w:rPr>
              <w:t>is</w:t>
            </w:r>
            <w:r w:rsidRPr="3F32012A">
              <w:rPr>
                <w:rFonts w:eastAsia="Arial" w:cs="Arial"/>
                <w:color w:val="000000" w:themeColor="text1"/>
              </w:rPr>
              <w:t xml:space="preserve"> F</w:t>
            </w:r>
            <w:r w:rsidRPr="3F32012A">
              <w:rPr>
                <w:rFonts w:eastAsia="Arial" w:cs="Arial"/>
              </w:rPr>
              <w:t>ramework Agreement</w:t>
            </w:r>
            <w:r w:rsidR="604ABADC" w:rsidRPr="3F32012A">
              <w:rPr>
                <w:rFonts w:eastAsia="Arial" w:cs="Arial"/>
              </w:rPr>
              <w:t>, including all documents attached to the Framework Agreement,</w:t>
            </w:r>
            <w:r w:rsidRPr="3F32012A">
              <w:rPr>
                <w:rFonts w:eastAsia="Arial" w:cs="Arial"/>
              </w:rPr>
              <w:t xml:space="preserve"> between DFØ and the Supplier for procurement of Services</w:t>
            </w:r>
            <w:r w:rsidR="15E5FAAC" w:rsidRPr="3F32012A">
              <w:rPr>
                <w:rFonts w:eastAsia="Arial" w:cs="Arial"/>
              </w:rPr>
              <w:t xml:space="preserve"> as </w:t>
            </w:r>
            <w:r w:rsidR="25E9CB95" w:rsidRPr="3F32012A">
              <w:rPr>
                <w:rFonts w:eastAsia="Arial" w:cs="Arial"/>
              </w:rPr>
              <w:t xml:space="preserve">further </w:t>
            </w:r>
            <w:r w:rsidR="15E5FAAC" w:rsidRPr="3F32012A">
              <w:rPr>
                <w:rFonts w:eastAsia="Arial" w:cs="Arial"/>
              </w:rPr>
              <w:t>defined in the Preamble of the Framework Agreement</w:t>
            </w:r>
            <w:r w:rsidRPr="3F32012A">
              <w:rPr>
                <w:rFonts w:eastAsia="Arial" w:cs="Arial"/>
              </w:rPr>
              <w:t xml:space="preserve">.   </w:t>
            </w:r>
          </w:p>
        </w:tc>
      </w:tr>
      <w:tr w:rsidR="0035428E" w14:paraId="7C0B36D3" w14:textId="77777777" w:rsidTr="2EF2E8BB">
        <w:tc>
          <w:tcPr>
            <w:tcW w:w="2048" w:type="dxa"/>
          </w:tcPr>
          <w:p w14:paraId="6ED9F2B8" w14:textId="52D32E49" w:rsidR="0035428E" w:rsidRPr="00953C2C" w:rsidRDefault="0035428E" w:rsidP="0035428E">
            <w:pPr>
              <w:spacing w:line="264" w:lineRule="auto"/>
              <w:rPr>
                <w:rFonts w:eastAsia="Arial" w:cs="Arial"/>
                <w:b/>
                <w:bCs/>
                <w:lang w:val="en-US"/>
              </w:rPr>
            </w:pPr>
            <w:bookmarkStart w:id="0" w:name="_9kR3WTr18957GWis7"/>
            <w:r w:rsidRPr="00B63824">
              <w:rPr>
                <w:rFonts w:eastAsia="Arial" w:cs="Arial"/>
                <w:b/>
                <w:lang w:val="en-US"/>
              </w:rPr>
              <w:t>GDPR</w:t>
            </w:r>
            <w:bookmarkEnd w:id="0"/>
          </w:p>
        </w:tc>
        <w:tc>
          <w:tcPr>
            <w:tcW w:w="6967" w:type="dxa"/>
          </w:tcPr>
          <w:p w14:paraId="3A4173FB" w14:textId="0AA38C20" w:rsidR="0035428E" w:rsidRPr="5167931B" w:rsidRDefault="0035428E" w:rsidP="0035428E">
            <w:pPr>
              <w:spacing w:line="264" w:lineRule="auto"/>
              <w:rPr>
                <w:rFonts w:eastAsia="Arial" w:cs="Arial"/>
                <w:color w:val="000000" w:themeColor="text1"/>
                <w:lang w:val="en-US"/>
              </w:rPr>
            </w:pPr>
            <w:r>
              <w:rPr>
                <w:rFonts w:eastAsia="Arial" w:cs="Arial"/>
                <w:color w:val="000000" w:themeColor="text1"/>
                <w:lang w:val="en-US"/>
              </w:rPr>
              <w:t xml:space="preserve">means </w:t>
            </w:r>
            <w:r w:rsidRPr="00DD7212">
              <w:t>the Regulation (EU) 2016/679</w:t>
            </w:r>
            <w:r>
              <w:t>.</w:t>
            </w:r>
          </w:p>
        </w:tc>
      </w:tr>
      <w:tr w:rsidR="008939B4" w14:paraId="3602FA1B" w14:textId="77777777" w:rsidTr="2EF2E8BB">
        <w:tc>
          <w:tcPr>
            <w:tcW w:w="2048" w:type="dxa"/>
          </w:tcPr>
          <w:p w14:paraId="20BDE7B8" w14:textId="1536FF11" w:rsidR="008939B4" w:rsidRPr="00953C2C" w:rsidRDefault="007F5555" w:rsidP="0035428E">
            <w:pPr>
              <w:spacing w:line="264" w:lineRule="auto"/>
              <w:rPr>
                <w:rFonts w:eastAsia="Arial" w:cs="Arial"/>
                <w:b/>
                <w:bCs/>
                <w:lang w:val="en-US"/>
              </w:rPr>
            </w:pPr>
            <w:r>
              <w:rPr>
                <w:rFonts w:eastAsia="Arial" w:cs="Arial"/>
                <w:b/>
                <w:bCs/>
                <w:lang w:val="en-US"/>
              </w:rPr>
              <w:t>Impact Assessment</w:t>
            </w:r>
          </w:p>
        </w:tc>
        <w:tc>
          <w:tcPr>
            <w:tcW w:w="6967" w:type="dxa"/>
          </w:tcPr>
          <w:p w14:paraId="4A23A30A" w14:textId="2F06B884" w:rsidR="008939B4" w:rsidRDefault="211B31DB" w:rsidP="0035428E">
            <w:pPr>
              <w:spacing w:line="264" w:lineRule="auto"/>
              <w:rPr>
                <w:rFonts w:eastAsia="Arial" w:cs="Arial"/>
                <w:color w:val="000000" w:themeColor="text1"/>
                <w:lang w:val="en-US"/>
              </w:rPr>
            </w:pPr>
            <w:r w:rsidRPr="7F4FD7CA">
              <w:rPr>
                <w:rFonts w:eastAsia="Arial" w:cs="Arial"/>
                <w:color w:val="000000" w:themeColor="text1"/>
                <w:lang w:val="en-US"/>
              </w:rPr>
              <w:t>Means an assessment of the impact</w:t>
            </w:r>
            <w:r w:rsidR="79530CFF" w:rsidRPr="7F4FD7CA">
              <w:rPr>
                <w:rFonts w:eastAsia="Arial" w:cs="Arial"/>
                <w:color w:val="000000" w:themeColor="text1"/>
                <w:lang w:val="en-US"/>
              </w:rPr>
              <w:t>, including risk and consequences,</w:t>
            </w:r>
            <w:r w:rsidRPr="7F4FD7CA">
              <w:rPr>
                <w:rFonts w:eastAsia="Arial" w:cs="Arial"/>
                <w:color w:val="000000" w:themeColor="text1"/>
                <w:lang w:val="en-US"/>
              </w:rPr>
              <w:t xml:space="preserve"> of a Change Requ</w:t>
            </w:r>
            <w:r w:rsidR="146E072E" w:rsidRPr="7F4FD7CA">
              <w:rPr>
                <w:rFonts w:eastAsia="Arial" w:cs="Arial"/>
                <w:color w:val="000000" w:themeColor="text1"/>
                <w:lang w:val="en-US"/>
              </w:rPr>
              <w:t xml:space="preserve">est by a Party </w:t>
            </w:r>
            <w:r w:rsidR="0A6F26D9" w:rsidRPr="7F4FD7CA">
              <w:rPr>
                <w:rFonts w:eastAsia="Arial" w:cs="Arial"/>
                <w:color w:val="000000" w:themeColor="text1"/>
                <w:lang w:val="en-US"/>
              </w:rPr>
              <w:t>including:</w:t>
            </w:r>
          </w:p>
          <w:p w14:paraId="53CA69BC" w14:textId="77777777" w:rsidR="001B7413" w:rsidRPr="00346C61" w:rsidRDefault="001B7413" w:rsidP="001B7413">
            <w:pPr>
              <w:pStyle w:val="Nummerertliste"/>
              <w:numPr>
                <w:ilvl w:val="0"/>
                <w:numId w:val="24"/>
              </w:numPr>
              <w:rPr>
                <w:lang w:val="en-GB"/>
              </w:rPr>
            </w:pPr>
            <w:r>
              <w:rPr>
                <w:lang w:val="en-GB"/>
              </w:rPr>
              <w:t>details of the impact of the proposed Change Request on the Services and the Supplier’s ability to meet its other obligations under the Framework Agreement</w:t>
            </w:r>
            <w:r w:rsidRPr="00346C61">
              <w:rPr>
                <w:lang w:val="en-GB"/>
              </w:rPr>
              <w:t>;</w:t>
            </w:r>
          </w:p>
          <w:p w14:paraId="174735A1" w14:textId="77777777" w:rsidR="001B7413" w:rsidRDefault="001B7413" w:rsidP="001B7413">
            <w:pPr>
              <w:pStyle w:val="Nummerertliste"/>
              <w:numPr>
                <w:ilvl w:val="0"/>
                <w:numId w:val="24"/>
              </w:numPr>
              <w:rPr>
                <w:lang w:val="en-GB"/>
              </w:rPr>
            </w:pPr>
            <w:r>
              <w:rPr>
                <w:lang w:val="en-GB"/>
              </w:rPr>
              <w:t>details of the cost of implementing the proposed Change Request;</w:t>
            </w:r>
          </w:p>
          <w:p w14:paraId="21E11D49" w14:textId="77777777" w:rsidR="001B7413" w:rsidRDefault="001B7413" w:rsidP="001B7413">
            <w:pPr>
              <w:pStyle w:val="Nummerertliste"/>
              <w:numPr>
                <w:ilvl w:val="0"/>
                <w:numId w:val="24"/>
              </w:numPr>
              <w:rPr>
                <w:lang w:val="en-GB"/>
              </w:rPr>
            </w:pPr>
            <w:r>
              <w:rPr>
                <w:lang w:val="en-GB"/>
              </w:rPr>
              <w:t>details of the ongoing costs required by the proposed Change Request when implemented, including any increase or decrease in the Charges as applicable, any alteration in the resources and/or expenditure required by either Party and any alteration to the working practices of either Party;</w:t>
            </w:r>
          </w:p>
          <w:p w14:paraId="542D2B0C" w14:textId="77777777" w:rsidR="001B7413" w:rsidRDefault="001B7413" w:rsidP="001B7413">
            <w:pPr>
              <w:pStyle w:val="Nummerertliste"/>
              <w:numPr>
                <w:ilvl w:val="0"/>
                <w:numId w:val="24"/>
              </w:numPr>
              <w:rPr>
                <w:lang w:val="en-GB"/>
              </w:rPr>
            </w:pPr>
            <w:r>
              <w:rPr>
                <w:lang w:val="en-GB"/>
              </w:rPr>
              <w:t>a timetable for the implementation, together with any proposals for the testing of the Change Request; and</w:t>
            </w:r>
          </w:p>
          <w:p w14:paraId="63D947AB" w14:textId="5B454019" w:rsidR="001B7413" w:rsidRDefault="0A6F26D9" w:rsidP="7F4FD7CA">
            <w:pPr>
              <w:pStyle w:val="Nummerertliste"/>
              <w:rPr>
                <w:lang w:val="en-GB"/>
              </w:rPr>
            </w:pPr>
            <w:r w:rsidRPr="7F4FD7CA">
              <w:rPr>
                <w:lang w:val="en-GB"/>
              </w:rPr>
              <w:t xml:space="preserve">such other information as </w:t>
            </w:r>
            <w:r w:rsidR="63726C71" w:rsidRPr="7F4FD7CA">
              <w:rPr>
                <w:lang w:val="en-GB"/>
              </w:rPr>
              <w:t xml:space="preserve">DFØ </w:t>
            </w:r>
            <w:r w:rsidRPr="7F4FD7CA">
              <w:rPr>
                <w:lang w:val="en-GB"/>
              </w:rPr>
              <w:t>may reasonably request in (or in response to) the Change Request.</w:t>
            </w:r>
          </w:p>
          <w:p w14:paraId="306F39A3" w14:textId="23ECF8DE" w:rsidR="001B7413" w:rsidRPr="001B7413" w:rsidRDefault="001B7413" w:rsidP="0035428E">
            <w:pPr>
              <w:spacing w:line="264" w:lineRule="auto"/>
              <w:rPr>
                <w:rFonts w:eastAsia="Arial" w:cs="Arial"/>
                <w:color w:val="000000" w:themeColor="text1"/>
              </w:rPr>
            </w:pPr>
          </w:p>
        </w:tc>
      </w:tr>
      <w:tr w:rsidR="0035428E" w14:paraId="03AB335F" w14:textId="77777777" w:rsidTr="2EF2E8BB">
        <w:tc>
          <w:tcPr>
            <w:tcW w:w="2048" w:type="dxa"/>
          </w:tcPr>
          <w:p w14:paraId="0802E998" w14:textId="77777777" w:rsidR="0035428E" w:rsidRDefault="0035428E" w:rsidP="0035428E">
            <w:pPr>
              <w:spacing w:line="264" w:lineRule="auto"/>
              <w:rPr>
                <w:rFonts w:eastAsia="Arial" w:cs="Arial"/>
                <w:color w:val="5B9BD5" w:themeColor="accent1"/>
              </w:rPr>
            </w:pPr>
            <w:r w:rsidRPr="00953C2C">
              <w:rPr>
                <w:rFonts w:eastAsia="Arial" w:cs="Arial"/>
                <w:b/>
                <w:bCs/>
                <w:lang w:val="en-US"/>
              </w:rPr>
              <w:t>Intellectual Property Rights</w:t>
            </w:r>
          </w:p>
        </w:tc>
        <w:tc>
          <w:tcPr>
            <w:tcW w:w="6967" w:type="dxa"/>
          </w:tcPr>
          <w:p w14:paraId="72C827C9" w14:textId="77777777" w:rsidR="0035428E" w:rsidRPr="00302C41" w:rsidRDefault="0035428E" w:rsidP="0035428E">
            <w:pPr>
              <w:spacing w:line="264" w:lineRule="auto"/>
              <w:rPr>
                <w:rFonts w:eastAsia="Arial" w:cs="Arial"/>
                <w:color w:val="000000" w:themeColor="text1"/>
                <w:lang w:val="en-US"/>
              </w:rPr>
            </w:pPr>
            <w:r w:rsidRPr="5167931B">
              <w:rPr>
                <w:rFonts w:eastAsia="Arial" w:cs="Arial"/>
                <w:color w:val="000000" w:themeColor="text1"/>
                <w:lang w:val="en-US"/>
              </w:rPr>
              <w:t>means any rights, title and interest in patents, trademarks, service marks, trade and business names, rights in design, utility models, works of authorship and copyright, database rights, know-how (including trade secrets and Confidential Information), and any other similar right whether presently existing, applied for or in relation to which there is a right to apply for registration and any analogous rights to any of the preceding rights under any other jurisdiction.</w:t>
            </w:r>
          </w:p>
        </w:tc>
      </w:tr>
      <w:tr w:rsidR="0035428E" w14:paraId="3DA66250" w14:textId="77777777" w:rsidTr="2EF2E8BB">
        <w:tc>
          <w:tcPr>
            <w:tcW w:w="2048" w:type="dxa"/>
          </w:tcPr>
          <w:p w14:paraId="2F7B4175" w14:textId="29D11FB0" w:rsidR="0035428E" w:rsidRPr="00953C2C" w:rsidRDefault="0035428E" w:rsidP="0035428E">
            <w:pPr>
              <w:spacing w:line="264" w:lineRule="auto"/>
              <w:rPr>
                <w:rFonts w:eastAsia="Arial" w:cs="Arial"/>
                <w:b/>
                <w:bCs/>
                <w:lang w:val="en-US"/>
              </w:rPr>
            </w:pPr>
            <w:r>
              <w:rPr>
                <w:rFonts w:eastAsia="Arial" w:cs="Arial"/>
                <w:b/>
                <w:bCs/>
                <w:lang w:val="en-US"/>
              </w:rPr>
              <w:lastRenderedPageBreak/>
              <w:t>IPR Claim</w:t>
            </w:r>
          </w:p>
        </w:tc>
        <w:tc>
          <w:tcPr>
            <w:tcW w:w="6967" w:type="dxa"/>
          </w:tcPr>
          <w:p w14:paraId="268B00B2" w14:textId="276E8EEA" w:rsidR="0035428E" w:rsidRPr="5167931B" w:rsidRDefault="0035428E" w:rsidP="0035428E">
            <w:pPr>
              <w:spacing w:line="264" w:lineRule="auto"/>
              <w:rPr>
                <w:rFonts w:eastAsia="Arial" w:cs="Arial"/>
                <w:color w:val="000000" w:themeColor="text1"/>
                <w:lang w:val="en-US"/>
              </w:rPr>
            </w:pPr>
            <w:r>
              <w:rPr>
                <w:rFonts w:eastAsia="Arial" w:cs="Arial"/>
                <w:color w:val="000000" w:themeColor="text1"/>
                <w:lang w:val="en-US"/>
              </w:rPr>
              <w:t xml:space="preserve">means any claim </w:t>
            </w:r>
            <w:r w:rsidRPr="00894D15">
              <w:rPr>
                <w:rFonts w:eastAsia="Arial" w:cs="Arial"/>
                <w:color w:val="000000" w:themeColor="text1"/>
                <w:lang w:val="en-US"/>
              </w:rPr>
              <w:t xml:space="preserve">arising from or in connection with any claim that the </w:t>
            </w:r>
            <w:r>
              <w:rPr>
                <w:rFonts w:eastAsia="Arial" w:cs="Arial"/>
                <w:color w:val="000000" w:themeColor="text1"/>
                <w:lang w:val="en-US"/>
              </w:rPr>
              <w:t xml:space="preserve">Customer’s </w:t>
            </w:r>
            <w:r w:rsidRPr="00894D15">
              <w:rPr>
                <w:rFonts w:eastAsia="Arial" w:cs="Arial"/>
                <w:color w:val="000000" w:themeColor="text1"/>
                <w:lang w:val="en-US"/>
              </w:rPr>
              <w:t>use or exploitation of the Services infringes the Intellectual Property Rights of any third party</w:t>
            </w:r>
            <w:r>
              <w:rPr>
                <w:rFonts w:eastAsia="Arial" w:cs="Arial"/>
                <w:color w:val="000000" w:themeColor="text1"/>
                <w:lang w:val="en-US"/>
              </w:rPr>
              <w:t>.</w:t>
            </w:r>
          </w:p>
        </w:tc>
      </w:tr>
      <w:tr w:rsidR="0035428E" w14:paraId="021E7CA8" w14:textId="77777777" w:rsidTr="2EF2E8BB">
        <w:tc>
          <w:tcPr>
            <w:tcW w:w="2048" w:type="dxa"/>
          </w:tcPr>
          <w:p w14:paraId="59DE85F9" w14:textId="77777777" w:rsidR="0035428E" w:rsidRPr="00B97170" w:rsidRDefault="0035428E" w:rsidP="0035428E">
            <w:pPr>
              <w:spacing w:line="264" w:lineRule="auto"/>
              <w:rPr>
                <w:rFonts w:eastAsia="Arial" w:cs="Arial"/>
                <w:b/>
                <w:bCs/>
                <w:color w:val="5B9BD5" w:themeColor="accent1"/>
              </w:rPr>
            </w:pPr>
            <w:r w:rsidRPr="00B97170">
              <w:rPr>
                <w:rFonts w:eastAsia="Arial" w:cs="Arial"/>
                <w:b/>
                <w:bCs/>
                <w:lang w:val="en-US"/>
              </w:rPr>
              <w:t>Law(s)</w:t>
            </w:r>
          </w:p>
        </w:tc>
        <w:tc>
          <w:tcPr>
            <w:tcW w:w="6967" w:type="dxa"/>
          </w:tcPr>
          <w:p w14:paraId="48C67FB7" w14:textId="70DDC4D4" w:rsidR="0035428E" w:rsidRPr="00302C41" w:rsidRDefault="0035428E" w:rsidP="0035428E">
            <w:pPr>
              <w:spacing w:line="264" w:lineRule="auto"/>
              <w:rPr>
                <w:rFonts w:eastAsia="Arial" w:cs="Arial"/>
                <w:color w:val="000000" w:themeColor="text1"/>
                <w:lang w:val="en-US"/>
              </w:rPr>
            </w:pPr>
            <w:r w:rsidRPr="5167931B">
              <w:rPr>
                <w:rFonts w:eastAsia="Arial" w:cs="Arial"/>
                <w:color w:val="000000" w:themeColor="text1"/>
                <w:lang w:val="en-US"/>
              </w:rPr>
              <w:t xml:space="preserve">means any domestic or foreign laws (including Trade Restrictions), and requirements based on such laws, as amended from time to time, given by a government body or a regulator, </w:t>
            </w:r>
            <w:r>
              <w:rPr>
                <w:rFonts w:eastAsia="Arial" w:cs="Arial"/>
                <w:color w:val="000000" w:themeColor="text1"/>
                <w:lang w:val="en-US"/>
              </w:rPr>
              <w:t>including</w:t>
            </w:r>
            <w:r w:rsidRPr="5167931B">
              <w:rPr>
                <w:rFonts w:eastAsia="Arial" w:cs="Arial"/>
                <w:color w:val="000000" w:themeColor="text1"/>
                <w:lang w:val="en-US"/>
              </w:rPr>
              <w:t xml:space="preserve"> (i) any statute, statutory instrument and any other legislative instrument, and (ii) </w:t>
            </w:r>
            <w:r>
              <w:rPr>
                <w:rFonts w:eastAsia="Arial" w:cs="Arial"/>
                <w:color w:val="000000" w:themeColor="text1"/>
                <w:lang w:val="en-US"/>
              </w:rPr>
              <w:t xml:space="preserve">guidelines and instructions issues by security authorities. </w:t>
            </w:r>
          </w:p>
        </w:tc>
      </w:tr>
      <w:tr w:rsidR="0035428E" w14:paraId="1C8C4585" w14:textId="77777777" w:rsidTr="2EF2E8BB">
        <w:tc>
          <w:tcPr>
            <w:tcW w:w="2048" w:type="dxa"/>
          </w:tcPr>
          <w:p w14:paraId="66A0DF18" w14:textId="77777777" w:rsidR="0035428E" w:rsidRPr="00B97170" w:rsidRDefault="0035428E" w:rsidP="0035428E">
            <w:pPr>
              <w:spacing w:line="264" w:lineRule="auto"/>
              <w:rPr>
                <w:rFonts w:eastAsia="Arial" w:cs="Arial"/>
                <w:b/>
                <w:bCs/>
                <w:lang w:val="en-US"/>
              </w:rPr>
            </w:pPr>
            <w:r>
              <w:rPr>
                <w:rFonts w:eastAsia="Arial" w:cs="Arial"/>
                <w:b/>
                <w:bCs/>
                <w:lang w:val="en-US"/>
              </w:rPr>
              <w:t>Management Information Report</w:t>
            </w:r>
          </w:p>
        </w:tc>
        <w:tc>
          <w:tcPr>
            <w:tcW w:w="6967" w:type="dxa"/>
          </w:tcPr>
          <w:p w14:paraId="449B800D" w14:textId="778C777A" w:rsidR="0035428E" w:rsidRPr="5167931B" w:rsidRDefault="0035428E" w:rsidP="0035428E">
            <w:pPr>
              <w:spacing w:line="264" w:lineRule="auto"/>
              <w:rPr>
                <w:rFonts w:eastAsia="Arial" w:cs="Arial"/>
                <w:color w:val="000000" w:themeColor="text1"/>
                <w:lang w:val="en-US"/>
              </w:rPr>
            </w:pPr>
            <w:r w:rsidRPr="003A6B97">
              <w:rPr>
                <w:rFonts w:eastAsia="Arial" w:cs="Arial"/>
                <w:color w:val="000000" w:themeColor="text1"/>
                <w:lang w:val="en-US"/>
              </w:rPr>
              <w:t xml:space="preserve">means the </w:t>
            </w:r>
            <w:r>
              <w:rPr>
                <w:rFonts w:eastAsia="Arial" w:cs="Arial"/>
                <w:color w:val="000000" w:themeColor="text1"/>
                <w:lang w:val="en-US"/>
              </w:rPr>
              <w:t xml:space="preserve">reports provided as set out in </w:t>
            </w:r>
            <w:r>
              <w:rPr>
                <w:rFonts w:eastAsia="Arial" w:cs="Arial"/>
                <w:color w:val="000000" w:themeColor="text1"/>
                <w:u w:val="single"/>
                <w:lang w:val="en-US"/>
              </w:rPr>
              <w:t>Attachment 3.1</w:t>
            </w:r>
            <w:r>
              <w:rPr>
                <w:rFonts w:eastAsia="Arial" w:cs="Arial"/>
                <w:color w:val="000000" w:themeColor="text1"/>
                <w:lang w:val="en-US"/>
              </w:rPr>
              <w:t xml:space="preserve"> (</w:t>
            </w:r>
            <w:r w:rsidRPr="0035428E">
              <w:rPr>
                <w:rFonts w:eastAsia="Arial" w:cs="Arial"/>
                <w:i/>
                <w:iCs/>
                <w:color w:val="000000" w:themeColor="text1"/>
                <w:lang w:val="en-US"/>
              </w:rPr>
              <w:t>Template for Management Information Report</w:t>
            </w:r>
            <w:r>
              <w:rPr>
                <w:rFonts w:eastAsia="Arial" w:cs="Arial"/>
                <w:color w:val="000000" w:themeColor="text1"/>
                <w:lang w:val="en-US"/>
              </w:rPr>
              <w:t>)</w:t>
            </w:r>
          </w:p>
        </w:tc>
      </w:tr>
      <w:tr w:rsidR="0035428E" w14:paraId="2565C75B" w14:textId="77777777" w:rsidTr="2EF2E8BB">
        <w:tc>
          <w:tcPr>
            <w:tcW w:w="2048" w:type="dxa"/>
          </w:tcPr>
          <w:p w14:paraId="4C53CE24" w14:textId="77777777" w:rsidR="0035428E" w:rsidRDefault="0035428E" w:rsidP="0035428E">
            <w:pPr>
              <w:spacing w:line="264" w:lineRule="auto"/>
              <w:rPr>
                <w:rFonts w:eastAsia="Arial" w:cs="Arial"/>
                <w:color w:val="5B9BD5" w:themeColor="accent1"/>
              </w:rPr>
            </w:pPr>
            <w:r w:rsidRPr="00E0180D">
              <w:rPr>
                <w:rFonts w:eastAsia="Arial" w:cs="Arial"/>
                <w:b/>
                <w:lang w:val="en-US"/>
              </w:rPr>
              <w:t>MPS</w:t>
            </w:r>
          </w:p>
        </w:tc>
        <w:tc>
          <w:tcPr>
            <w:tcW w:w="6967" w:type="dxa"/>
          </w:tcPr>
          <w:p w14:paraId="46181837" w14:textId="37EFE520" w:rsidR="0035428E" w:rsidRPr="00302C41" w:rsidRDefault="0035428E" w:rsidP="0035428E">
            <w:pPr>
              <w:spacing w:line="264" w:lineRule="auto"/>
              <w:rPr>
                <w:rFonts w:eastAsia="Arial" w:cs="Arial"/>
                <w:color w:val="000000" w:themeColor="text1"/>
                <w:lang w:val="en-US"/>
              </w:rPr>
            </w:pPr>
            <w:r w:rsidRPr="5167931B">
              <w:rPr>
                <w:rFonts w:eastAsia="Arial" w:cs="Arial"/>
                <w:color w:val="000000" w:themeColor="text1"/>
                <w:lang w:val="en-US"/>
              </w:rPr>
              <w:t xml:space="preserve">means the </w:t>
            </w:r>
            <w:r w:rsidRPr="00E333C4">
              <w:rPr>
                <w:rFonts w:eastAsia="Arial" w:cs="Arial"/>
                <w:color w:val="000000" w:themeColor="text1"/>
                <w:lang w:val="en-US"/>
              </w:rPr>
              <w:t>Norwegian public sector cloud marketplace</w:t>
            </w:r>
            <w:r>
              <w:rPr>
                <w:rFonts w:eastAsia="Arial" w:cs="Arial"/>
                <w:color w:val="000000" w:themeColor="text1"/>
                <w:lang w:val="en-US"/>
              </w:rPr>
              <w:t xml:space="preserve"> as defined in </w:t>
            </w:r>
            <w:r w:rsidRPr="77271151">
              <w:rPr>
                <w:rFonts w:eastAsia="Arial" w:cs="Arial"/>
                <w:color w:val="000000" w:themeColor="text1"/>
                <w:lang w:val="en-US"/>
              </w:rPr>
              <w:t xml:space="preserve">the Framework Agreement </w:t>
            </w:r>
            <w:r>
              <w:rPr>
                <w:rFonts w:eastAsia="Arial" w:cs="Arial"/>
                <w:color w:val="000000" w:themeColor="text1"/>
                <w:lang w:val="en-US"/>
              </w:rPr>
              <w:t xml:space="preserve">clause </w:t>
            </w:r>
            <w:r w:rsidRPr="004866C0">
              <w:rPr>
                <w:rFonts w:eastAsia="Arial" w:cs="Arial"/>
                <w:lang w:val="en-US"/>
              </w:rPr>
              <w:t>1.1.1</w:t>
            </w:r>
            <w:r w:rsidRPr="77271151">
              <w:rPr>
                <w:rFonts w:eastAsia="Arial" w:cs="Arial"/>
                <w:lang w:val="en-US"/>
              </w:rPr>
              <w:t>.</w:t>
            </w:r>
          </w:p>
        </w:tc>
      </w:tr>
      <w:tr w:rsidR="00F078BE" w14:paraId="2D1368EA" w14:textId="77777777" w:rsidTr="2EF2E8BB">
        <w:tc>
          <w:tcPr>
            <w:tcW w:w="2048" w:type="dxa"/>
          </w:tcPr>
          <w:p w14:paraId="21B07F68" w14:textId="59AADA37" w:rsidR="00F078BE" w:rsidRDefault="00F078BE" w:rsidP="00F078BE">
            <w:pPr>
              <w:spacing w:line="264" w:lineRule="auto"/>
              <w:rPr>
                <w:rFonts w:eastAsia="Arial" w:cs="Arial"/>
                <w:b/>
                <w:lang w:val="en-US"/>
              </w:rPr>
            </w:pPr>
            <w:bookmarkStart w:id="1" w:name="_9kR3WTr1895AHbu0C"/>
            <w:bookmarkStart w:id="2" w:name="_9kR3WTr1895AIcu0C"/>
            <w:r>
              <w:rPr>
                <w:rFonts w:eastAsia="Arial" w:cs="Arial"/>
                <w:b/>
                <w:lang w:val="en-US"/>
              </w:rPr>
              <w:t>NIST</w:t>
            </w:r>
            <w:bookmarkEnd w:id="1"/>
            <w:bookmarkEnd w:id="2"/>
          </w:p>
        </w:tc>
        <w:tc>
          <w:tcPr>
            <w:tcW w:w="6967" w:type="dxa"/>
          </w:tcPr>
          <w:p w14:paraId="0B1483DD" w14:textId="0A82446E"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w:t>
            </w:r>
            <w:r w:rsidRPr="001473EE">
              <w:rPr>
                <w:lang w:val="en-US"/>
              </w:rPr>
              <w:t>U.S. National Institute of Standards and Technology</w:t>
            </w:r>
            <w:r>
              <w:rPr>
                <w:lang w:val="en-US"/>
              </w:rPr>
              <w:t xml:space="preserve">. </w:t>
            </w:r>
          </w:p>
        </w:tc>
      </w:tr>
      <w:tr w:rsidR="00F078BE" w14:paraId="64B83FD0" w14:textId="77777777" w:rsidTr="2EF2E8BB">
        <w:tc>
          <w:tcPr>
            <w:tcW w:w="2048" w:type="dxa"/>
          </w:tcPr>
          <w:p w14:paraId="5CAC9240" w14:textId="4287D846" w:rsidR="00F078BE" w:rsidRDefault="00F078BE" w:rsidP="00F078BE">
            <w:pPr>
              <w:spacing w:line="264" w:lineRule="auto"/>
              <w:rPr>
                <w:rFonts w:eastAsia="Arial" w:cs="Arial"/>
                <w:b/>
                <w:lang w:val="en-US"/>
              </w:rPr>
            </w:pPr>
            <w:bookmarkStart w:id="3" w:name="_9kR3WTr1894CKbQ1AyjojpVU0ooz9A4Zc68LK4C"/>
            <w:r>
              <w:rPr>
                <w:rFonts w:eastAsia="Arial" w:cs="Arial"/>
                <w:b/>
                <w:lang w:val="en-US"/>
              </w:rPr>
              <w:t xml:space="preserve">Norwegian </w:t>
            </w:r>
            <w:r w:rsidRPr="0016461B">
              <w:rPr>
                <w:b/>
                <w:bCs/>
              </w:rPr>
              <w:t>Freedom of Information Act</w:t>
            </w:r>
            <w:bookmarkEnd w:id="3"/>
          </w:p>
        </w:tc>
        <w:tc>
          <w:tcPr>
            <w:tcW w:w="6967" w:type="dxa"/>
          </w:tcPr>
          <w:p w14:paraId="637398C2" w14:textId="7080C4A0"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w:t>
            </w:r>
            <w:bookmarkStart w:id="4" w:name="_9kR3WTr266457I1r"/>
            <w:r w:rsidRPr="00DD7212">
              <w:t>Act</w:t>
            </w:r>
            <w:bookmarkEnd w:id="4"/>
            <w:r w:rsidRPr="00DD7212">
              <w:t xml:space="preserve"> of 19 May 2006 relating to the </w:t>
            </w:r>
            <w:r>
              <w:t>r</w:t>
            </w:r>
            <w:r w:rsidRPr="00DD7212">
              <w:t xml:space="preserve">ight of </w:t>
            </w:r>
            <w:r>
              <w:t>a</w:t>
            </w:r>
            <w:r w:rsidRPr="00DD7212">
              <w:t xml:space="preserve">ccess to </w:t>
            </w:r>
            <w:r>
              <w:t>d</w:t>
            </w:r>
            <w:r w:rsidRPr="00DD7212">
              <w:t>ocuments in the</w:t>
            </w:r>
            <w:r>
              <w:t xml:space="preserve"> Norwegian</w:t>
            </w:r>
            <w:r w:rsidRPr="00DD7212">
              <w:t xml:space="preserve"> </w:t>
            </w:r>
            <w:r>
              <w:t>p</w:t>
            </w:r>
            <w:r w:rsidRPr="00DD7212">
              <w:t xml:space="preserve">ublic </w:t>
            </w:r>
            <w:r>
              <w:t>a</w:t>
            </w:r>
            <w:r w:rsidRPr="00DD7212">
              <w:t>dministration</w:t>
            </w:r>
            <w:r>
              <w:t>.</w:t>
            </w:r>
          </w:p>
        </w:tc>
      </w:tr>
      <w:tr w:rsidR="00F078BE" w14:paraId="1F4F339A" w14:textId="77777777" w:rsidTr="2EF2E8BB">
        <w:tc>
          <w:tcPr>
            <w:tcW w:w="2048" w:type="dxa"/>
          </w:tcPr>
          <w:p w14:paraId="0B74F9A3" w14:textId="17042E1B" w:rsidR="00F078BE" w:rsidRDefault="00F078BE" w:rsidP="00F078BE">
            <w:pPr>
              <w:spacing w:line="264" w:lineRule="auto"/>
              <w:rPr>
                <w:rFonts w:eastAsia="Arial" w:cs="Arial"/>
                <w:b/>
                <w:lang w:val="en-US"/>
              </w:rPr>
            </w:pPr>
            <w:bookmarkStart w:id="5" w:name="_9kR3WTr1894CLcQ1AyjojpbJy3aR7K13JPpfNFE"/>
            <w:r w:rsidRPr="004F228C">
              <w:rPr>
                <w:rFonts w:eastAsia="Arial" w:cs="Arial"/>
                <w:b/>
                <w:bCs/>
                <w:color w:val="000000" w:themeColor="text1"/>
                <w:lang w:val="en-US"/>
              </w:rPr>
              <w:t>Norwegian Late Payment</w:t>
            </w:r>
            <w:r>
              <w:rPr>
                <w:rFonts w:eastAsia="Arial" w:cs="Arial"/>
                <w:b/>
                <w:bCs/>
                <w:color w:val="000000" w:themeColor="text1"/>
                <w:lang w:val="en-US"/>
              </w:rPr>
              <w:t>s</w:t>
            </w:r>
            <w:r w:rsidRPr="004F228C">
              <w:rPr>
                <w:rFonts w:eastAsia="Arial" w:cs="Arial"/>
                <w:b/>
                <w:bCs/>
                <w:color w:val="000000" w:themeColor="text1"/>
                <w:lang w:val="en-US"/>
              </w:rPr>
              <w:t xml:space="preserve"> Interest Act</w:t>
            </w:r>
            <w:bookmarkEnd w:id="5"/>
          </w:p>
        </w:tc>
        <w:tc>
          <w:tcPr>
            <w:tcW w:w="6967" w:type="dxa"/>
          </w:tcPr>
          <w:p w14:paraId="2199AB59" w14:textId="16697E94"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w:t>
            </w:r>
            <w:r w:rsidRPr="007F1432">
              <w:rPr>
                <w:rFonts w:eastAsia="Arial" w:cs="Arial"/>
                <w:color w:val="000000" w:themeColor="text1"/>
                <w:lang w:val="en-US"/>
              </w:rPr>
              <w:t xml:space="preserve">Act No. 100 of 17 December 1976 relating to </w:t>
            </w:r>
            <w:r>
              <w:rPr>
                <w:rFonts w:eastAsia="Arial" w:cs="Arial"/>
                <w:color w:val="000000" w:themeColor="text1"/>
                <w:lang w:val="en-US"/>
              </w:rPr>
              <w:t>in</w:t>
            </w:r>
            <w:r w:rsidRPr="007F1432">
              <w:rPr>
                <w:rFonts w:eastAsia="Arial" w:cs="Arial"/>
                <w:color w:val="000000" w:themeColor="text1"/>
                <w:lang w:val="en-US"/>
              </w:rPr>
              <w:t xml:space="preserve">terest on </w:t>
            </w:r>
            <w:r>
              <w:rPr>
                <w:rFonts w:eastAsia="Arial" w:cs="Arial"/>
                <w:color w:val="000000" w:themeColor="text1"/>
                <w:lang w:val="en-US"/>
              </w:rPr>
              <w:t>ov</w:t>
            </w:r>
            <w:r w:rsidRPr="007F1432">
              <w:rPr>
                <w:rFonts w:eastAsia="Arial" w:cs="Arial"/>
                <w:color w:val="000000" w:themeColor="text1"/>
                <w:lang w:val="en-US"/>
              </w:rPr>
              <w:t xml:space="preserve">erdue </w:t>
            </w:r>
            <w:r>
              <w:rPr>
                <w:rFonts w:eastAsia="Arial" w:cs="Arial"/>
                <w:color w:val="000000" w:themeColor="text1"/>
                <w:lang w:val="en-US"/>
              </w:rPr>
              <w:t>p</w:t>
            </w:r>
            <w:r w:rsidRPr="007F1432">
              <w:rPr>
                <w:rFonts w:eastAsia="Arial" w:cs="Arial"/>
                <w:color w:val="000000" w:themeColor="text1"/>
                <w:lang w:val="en-US"/>
              </w:rPr>
              <w:t>ayment</w:t>
            </w:r>
            <w:r>
              <w:rPr>
                <w:rFonts w:eastAsia="Arial" w:cs="Arial"/>
                <w:color w:val="000000" w:themeColor="text1"/>
                <w:lang w:val="en-US"/>
              </w:rPr>
              <w:t>s.</w:t>
            </w:r>
          </w:p>
        </w:tc>
      </w:tr>
      <w:tr w:rsidR="00F078BE" w14:paraId="7C24DCD7" w14:textId="77777777" w:rsidTr="2EF2E8BB">
        <w:tc>
          <w:tcPr>
            <w:tcW w:w="2048" w:type="dxa"/>
          </w:tcPr>
          <w:p w14:paraId="3C7B4C40" w14:textId="6829B327" w:rsidR="00F078BE" w:rsidRDefault="00F078BE" w:rsidP="00F078BE">
            <w:pPr>
              <w:spacing w:line="264" w:lineRule="auto"/>
              <w:rPr>
                <w:rFonts w:eastAsia="Arial" w:cs="Arial"/>
                <w:b/>
                <w:lang w:val="en-US"/>
              </w:rPr>
            </w:pPr>
            <w:bookmarkStart w:id="6" w:name="_9kR3WTr1894CMdQ1AyjojpeRptro139CySdD2JQ"/>
            <w:r w:rsidRPr="0016461B">
              <w:rPr>
                <w:b/>
                <w:bCs/>
              </w:rPr>
              <w:t>Norwegian Office of the Auditor General Act</w:t>
            </w:r>
            <w:bookmarkEnd w:id="6"/>
          </w:p>
        </w:tc>
        <w:tc>
          <w:tcPr>
            <w:tcW w:w="6967" w:type="dxa"/>
          </w:tcPr>
          <w:p w14:paraId="6128FAA8" w14:textId="22CAD2A2"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w:t>
            </w:r>
            <w:r w:rsidRPr="00DD7212">
              <w:t>Act No</w:t>
            </w:r>
            <w:r>
              <w:t>.</w:t>
            </w:r>
            <w:r w:rsidRPr="00DD7212">
              <w:t xml:space="preserve"> 21 of 7 May 2004 relating to </w:t>
            </w:r>
            <w:r>
              <w:t>the o</w:t>
            </w:r>
            <w:r w:rsidRPr="00572076">
              <w:t>ffice of the</w:t>
            </w:r>
            <w:r>
              <w:t xml:space="preserve"> a</w:t>
            </w:r>
            <w:r w:rsidRPr="00572076">
              <w:t xml:space="preserve">uditor </w:t>
            </w:r>
            <w:r>
              <w:t>g</w:t>
            </w:r>
            <w:r w:rsidRPr="00572076">
              <w:t>eneral</w:t>
            </w:r>
            <w:r>
              <w:t>.</w:t>
            </w:r>
          </w:p>
        </w:tc>
      </w:tr>
      <w:tr w:rsidR="00F078BE" w14:paraId="6EF02A92" w14:textId="77777777" w:rsidTr="2EF2E8BB">
        <w:tc>
          <w:tcPr>
            <w:tcW w:w="2048" w:type="dxa"/>
          </w:tcPr>
          <w:p w14:paraId="2D390DD5" w14:textId="59FF672B" w:rsidR="00F078BE" w:rsidRDefault="00F078BE" w:rsidP="00F078BE">
            <w:pPr>
              <w:spacing w:line="264" w:lineRule="auto"/>
              <w:rPr>
                <w:rFonts w:eastAsia="Arial" w:cs="Arial"/>
                <w:b/>
                <w:lang w:val="en-US"/>
              </w:rPr>
            </w:pPr>
            <w:bookmarkStart w:id="7" w:name="_9kR3WTr1895ADXQ1AyjojpfR0FD9wvZJ67PMC"/>
            <w:r>
              <w:rPr>
                <w:rFonts w:eastAsia="Arial" w:cs="Arial"/>
                <w:b/>
                <w:lang w:val="en-US"/>
              </w:rPr>
              <w:t xml:space="preserve">Norwegian </w:t>
            </w:r>
            <w:r w:rsidRPr="004F228C">
              <w:rPr>
                <w:b/>
                <w:bCs/>
              </w:rPr>
              <w:t>Personal Data Ac</w:t>
            </w:r>
            <w:r w:rsidRPr="00F9061E">
              <w:rPr>
                <w:b/>
                <w:bCs/>
              </w:rPr>
              <w:t>t</w:t>
            </w:r>
            <w:bookmarkEnd w:id="7"/>
          </w:p>
        </w:tc>
        <w:tc>
          <w:tcPr>
            <w:tcW w:w="6967" w:type="dxa"/>
          </w:tcPr>
          <w:p w14:paraId="00D4633F" w14:textId="3625C00D"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w:t>
            </w:r>
            <w:r w:rsidRPr="001C0578">
              <w:rPr>
                <w:rFonts w:eastAsia="Arial" w:cs="Arial"/>
                <w:color w:val="000000" w:themeColor="text1"/>
                <w:lang w:val="en-US"/>
              </w:rPr>
              <w:t>Act No</w:t>
            </w:r>
            <w:r>
              <w:rPr>
                <w:rFonts w:eastAsia="Arial" w:cs="Arial"/>
                <w:color w:val="000000" w:themeColor="text1"/>
                <w:lang w:val="en-US"/>
              </w:rPr>
              <w:t>.</w:t>
            </w:r>
            <w:r w:rsidRPr="001C0578">
              <w:rPr>
                <w:rFonts w:eastAsia="Arial" w:cs="Arial"/>
                <w:color w:val="000000" w:themeColor="text1"/>
                <w:lang w:val="en-US"/>
              </w:rPr>
              <w:t xml:space="preserve"> 38 of 15 June 2018 relating to the </w:t>
            </w:r>
            <w:r>
              <w:rPr>
                <w:rFonts w:eastAsia="Arial" w:cs="Arial"/>
                <w:color w:val="000000" w:themeColor="text1"/>
                <w:lang w:val="en-US"/>
              </w:rPr>
              <w:t>p</w:t>
            </w:r>
            <w:r w:rsidRPr="001C0578">
              <w:rPr>
                <w:rFonts w:eastAsia="Arial" w:cs="Arial"/>
                <w:color w:val="000000" w:themeColor="text1"/>
                <w:lang w:val="en-US"/>
              </w:rPr>
              <w:t xml:space="preserve">rocessing of </w:t>
            </w:r>
            <w:r>
              <w:rPr>
                <w:rFonts w:eastAsia="Arial" w:cs="Arial"/>
                <w:color w:val="000000" w:themeColor="text1"/>
                <w:lang w:val="en-US"/>
              </w:rPr>
              <w:t>P</w:t>
            </w:r>
            <w:r w:rsidRPr="001C0578">
              <w:rPr>
                <w:rFonts w:eastAsia="Arial" w:cs="Arial"/>
                <w:color w:val="000000" w:themeColor="text1"/>
                <w:lang w:val="en-US"/>
              </w:rPr>
              <w:t xml:space="preserve">ersonal </w:t>
            </w:r>
            <w:r>
              <w:rPr>
                <w:rFonts w:eastAsia="Arial" w:cs="Arial"/>
                <w:color w:val="000000" w:themeColor="text1"/>
                <w:lang w:val="en-US"/>
              </w:rPr>
              <w:t>D</w:t>
            </w:r>
            <w:r w:rsidRPr="001C0578">
              <w:rPr>
                <w:rFonts w:eastAsia="Arial" w:cs="Arial"/>
                <w:color w:val="000000" w:themeColor="text1"/>
                <w:lang w:val="en-US"/>
              </w:rPr>
              <w:t>ata</w:t>
            </w:r>
            <w:r>
              <w:rPr>
                <w:rFonts w:eastAsia="Arial" w:cs="Arial"/>
                <w:color w:val="000000" w:themeColor="text1"/>
                <w:lang w:val="en-US"/>
              </w:rPr>
              <w:t>.</w:t>
            </w:r>
          </w:p>
        </w:tc>
      </w:tr>
      <w:tr w:rsidR="00F078BE" w14:paraId="1F269189" w14:textId="77777777" w:rsidTr="2EF2E8BB">
        <w:tc>
          <w:tcPr>
            <w:tcW w:w="2048" w:type="dxa"/>
          </w:tcPr>
          <w:p w14:paraId="0E9E1635" w14:textId="61458DFC" w:rsidR="00F078BE" w:rsidRDefault="00F078BE" w:rsidP="00F078BE">
            <w:pPr>
              <w:spacing w:line="264" w:lineRule="auto"/>
              <w:rPr>
                <w:rFonts w:eastAsia="Arial" w:cs="Arial"/>
                <w:b/>
                <w:lang w:val="en-US"/>
              </w:rPr>
            </w:pPr>
            <w:bookmarkStart w:id="8" w:name="_9kR3WTr1895AEYQ1Ayjojpfh0s0sLH0689FRR9C"/>
            <w:r w:rsidRPr="004F228C">
              <w:rPr>
                <w:b/>
                <w:bCs/>
              </w:rPr>
              <w:t>Norwegian Public Administration Act</w:t>
            </w:r>
            <w:bookmarkEnd w:id="8"/>
          </w:p>
        </w:tc>
        <w:tc>
          <w:tcPr>
            <w:tcW w:w="6967" w:type="dxa"/>
          </w:tcPr>
          <w:p w14:paraId="61C6B54F" w14:textId="4464DF87"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w:t>
            </w:r>
            <w:bookmarkStart w:id="9" w:name="_9kMHG5YVt488679K3t"/>
            <w:r w:rsidRPr="00DD7212">
              <w:t>Act</w:t>
            </w:r>
            <w:bookmarkEnd w:id="9"/>
            <w:r w:rsidRPr="00DD7212">
              <w:t xml:space="preserve"> of 10 February 1967 relating to </w:t>
            </w:r>
            <w:r>
              <w:t>p</w:t>
            </w:r>
            <w:r w:rsidRPr="00DD7212">
              <w:t xml:space="preserve">rocedure in </w:t>
            </w:r>
            <w:r>
              <w:t>c</w:t>
            </w:r>
            <w:r w:rsidRPr="00DD7212">
              <w:t>ases concerning the</w:t>
            </w:r>
            <w:r>
              <w:t xml:space="preserve"> Norwegian</w:t>
            </w:r>
            <w:r w:rsidRPr="00DD7212">
              <w:t xml:space="preserve"> </w:t>
            </w:r>
            <w:r>
              <w:t>p</w:t>
            </w:r>
            <w:r w:rsidRPr="00DD7212">
              <w:t xml:space="preserve">ublic </w:t>
            </w:r>
            <w:r>
              <w:t>a</w:t>
            </w:r>
            <w:r w:rsidRPr="00DD7212">
              <w:t>dministration</w:t>
            </w:r>
            <w:r>
              <w:t>.</w:t>
            </w:r>
          </w:p>
        </w:tc>
      </w:tr>
      <w:tr w:rsidR="00F078BE" w14:paraId="40786171" w14:textId="77777777" w:rsidTr="2EF2E8BB">
        <w:tc>
          <w:tcPr>
            <w:tcW w:w="2048" w:type="dxa"/>
          </w:tcPr>
          <w:p w14:paraId="26E5722A" w14:textId="6CE015DB" w:rsidR="00F078BE" w:rsidRDefault="00F078BE" w:rsidP="00F078BE">
            <w:pPr>
              <w:spacing w:line="264" w:lineRule="auto"/>
              <w:rPr>
                <w:rFonts w:eastAsia="Arial" w:cs="Arial"/>
                <w:b/>
                <w:lang w:val="en-US"/>
              </w:rPr>
            </w:pPr>
            <w:bookmarkStart w:id="10" w:name="_9kR3WTr1895AFZQ1AyjojpiUl2I7ARjI8"/>
            <w:r w:rsidRPr="0016461B">
              <w:rPr>
                <w:b/>
                <w:bCs/>
              </w:rPr>
              <w:t>Norwegian Security Act</w:t>
            </w:r>
            <w:bookmarkEnd w:id="10"/>
          </w:p>
        </w:tc>
        <w:tc>
          <w:tcPr>
            <w:tcW w:w="6967" w:type="dxa"/>
          </w:tcPr>
          <w:p w14:paraId="4B596B5B" w14:textId="5D99FC58"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w:t>
            </w:r>
            <w:r w:rsidRPr="00DD7212">
              <w:t>the Act No</w:t>
            </w:r>
            <w:r>
              <w:t>.</w:t>
            </w:r>
            <w:r w:rsidRPr="00DD7212">
              <w:t xml:space="preserve"> 24 of 1 June 2018 relating to </w:t>
            </w:r>
            <w:r>
              <w:t xml:space="preserve">Norwegian </w:t>
            </w:r>
            <w:r w:rsidRPr="00DD7212">
              <w:t>national security</w:t>
            </w:r>
            <w:r>
              <w:t>.</w:t>
            </w:r>
          </w:p>
        </w:tc>
      </w:tr>
      <w:tr w:rsidR="00F078BE" w14:paraId="55148D2C" w14:textId="77777777" w:rsidTr="2EF2E8BB">
        <w:tc>
          <w:tcPr>
            <w:tcW w:w="2048" w:type="dxa"/>
          </w:tcPr>
          <w:p w14:paraId="4921164D" w14:textId="2E6B07F8" w:rsidR="00F078BE" w:rsidRPr="00E0180D" w:rsidRDefault="00F078BE" w:rsidP="00F078BE">
            <w:pPr>
              <w:spacing w:line="264" w:lineRule="auto"/>
              <w:rPr>
                <w:rFonts w:eastAsia="Arial" w:cs="Arial"/>
                <w:b/>
                <w:lang w:val="en-US"/>
              </w:rPr>
            </w:pPr>
            <w:r>
              <w:rPr>
                <w:rFonts w:eastAsia="Arial" w:cs="Arial"/>
                <w:b/>
                <w:lang w:val="en-US"/>
              </w:rPr>
              <w:t>Order Form</w:t>
            </w:r>
          </w:p>
        </w:tc>
        <w:tc>
          <w:tcPr>
            <w:tcW w:w="6967" w:type="dxa"/>
          </w:tcPr>
          <w:p w14:paraId="15616962" w14:textId="1795FE00" w:rsidR="00F078BE" w:rsidRPr="5167931B"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form to be used for Call-Off Contracts as provided in </w:t>
            </w:r>
            <w:r w:rsidRPr="00F078BE">
              <w:rPr>
                <w:rFonts w:eastAsia="Arial" w:cs="Arial"/>
                <w:color w:val="000000" w:themeColor="text1"/>
                <w:u w:val="single"/>
                <w:lang w:val="en-US"/>
              </w:rPr>
              <w:t>Appendix 5.2</w:t>
            </w:r>
            <w:r>
              <w:rPr>
                <w:rFonts w:eastAsia="Arial" w:cs="Arial"/>
                <w:color w:val="000000" w:themeColor="text1"/>
                <w:lang w:val="en-US"/>
              </w:rPr>
              <w:t xml:space="preserve"> (</w:t>
            </w:r>
            <w:r w:rsidRPr="00F078BE">
              <w:rPr>
                <w:rFonts w:eastAsia="Arial" w:cs="Arial"/>
                <w:i/>
                <w:iCs/>
                <w:color w:val="000000" w:themeColor="text1"/>
                <w:lang w:val="en-US"/>
              </w:rPr>
              <w:t>Order Form</w:t>
            </w:r>
            <w:r>
              <w:rPr>
                <w:rFonts w:eastAsia="Arial" w:cs="Arial"/>
                <w:color w:val="000000" w:themeColor="text1"/>
                <w:lang w:val="en-US"/>
              </w:rPr>
              <w:t>).</w:t>
            </w:r>
          </w:p>
        </w:tc>
      </w:tr>
      <w:tr w:rsidR="00F078BE" w14:paraId="48ECF3CA" w14:textId="77777777" w:rsidTr="2EF2E8BB">
        <w:tc>
          <w:tcPr>
            <w:tcW w:w="2048" w:type="dxa"/>
          </w:tcPr>
          <w:p w14:paraId="4C9DAB93" w14:textId="77777777" w:rsidR="00F078BE" w:rsidRPr="00E0180D" w:rsidRDefault="00F078BE" w:rsidP="00F078BE">
            <w:pPr>
              <w:spacing w:line="264" w:lineRule="auto"/>
              <w:rPr>
                <w:rFonts w:eastAsia="Arial" w:cs="Arial"/>
              </w:rPr>
            </w:pPr>
            <w:r w:rsidRPr="00E0180D">
              <w:rPr>
                <w:rFonts w:eastAsia="Arial" w:cs="Arial"/>
                <w:b/>
                <w:lang w:val="en-US"/>
              </w:rPr>
              <w:t>Parties</w:t>
            </w:r>
          </w:p>
        </w:tc>
        <w:tc>
          <w:tcPr>
            <w:tcW w:w="6967" w:type="dxa"/>
          </w:tcPr>
          <w:p w14:paraId="57CC051C" w14:textId="77777777" w:rsidR="00F078BE" w:rsidRPr="00302C41" w:rsidRDefault="00F078BE" w:rsidP="00F078BE">
            <w:pPr>
              <w:spacing w:line="264" w:lineRule="auto"/>
              <w:rPr>
                <w:rFonts w:eastAsia="Arial" w:cs="Arial"/>
                <w:color w:val="000000" w:themeColor="text1"/>
                <w:lang w:val="en-US"/>
              </w:rPr>
            </w:pPr>
            <w:r w:rsidRPr="5167931B">
              <w:rPr>
                <w:rFonts w:eastAsia="Arial" w:cs="Arial"/>
                <w:color w:val="000000" w:themeColor="text1"/>
                <w:lang w:val="en-US"/>
              </w:rPr>
              <w:t xml:space="preserve">means </w:t>
            </w:r>
            <w:r>
              <w:rPr>
                <w:rFonts w:eastAsia="Arial" w:cs="Arial"/>
                <w:color w:val="000000" w:themeColor="text1"/>
                <w:lang w:val="en-US"/>
              </w:rPr>
              <w:t xml:space="preserve">DFØ and the Supplier or, in regard to a Call-Off Contract, the Customer and the Supplier. </w:t>
            </w:r>
          </w:p>
        </w:tc>
      </w:tr>
      <w:tr w:rsidR="00F078BE" w14:paraId="0790224E" w14:textId="77777777" w:rsidTr="2EF2E8BB">
        <w:tc>
          <w:tcPr>
            <w:tcW w:w="2048" w:type="dxa"/>
          </w:tcPr>
          <w:p w14:paraId="45516672" w14:textId="77777777" w:rsidR="00F078BE" w:rsidRPr="00E0180D" w:rsidRDefault="00F078BE" w:rsidP="00F078BE">
            <w:pPr>
              <w:spacing w:line="264" w:lineRule="auto"/>
              <w:rPr>
                <w:rFonts w:eastAsia="Arial" w:cs="Arial"/>
                <w:b/>
              </w:rPr>
            </w:pPr>
            <w:r w:rsidRPr="00E0180D">
              <w:rPr>
                <w:rFonts w:eastAsia="Arial" w:cs="Arial"/>
                <w:b/>
                <w:lang w:val="en-US"/>
              </w:rPr>
              <w:t>Party</w:t>
            </w:r>
          </w:p>
        </w:tc>
        <w:tc>
          <w:tcPr>
            <w:tcW w:w="6967" w:type="dxa"/>
          </w:tcPr>
          <w:p w14:paraId="5ED409FD" w14:textId="0430C968" w:rsidR="00F078BE" w:rsidRPr="00302C41" w:rsidRDefault="00F078BE" w:rsidP="00F078BE">
            <w:pPr>
              <w:spacing w:line="264" w:lineRule="auto"/>
              <w:rPr>
                <w:rFonts w:eastAsia="Arial" w:cs="Arial"/>
                <w:color w:val="000000" w:themeColor="text1"/>
                <w:lang w:val="en-US"/>
              </w:rPr>
            </w:pPr>
            <w:r w:rsidRPr="5167931B">
              <w:rPr>
                <w:rFonts w:eastAsia="Arial" w:cs="Arial"/>
                <w:color w:val="000000" w:themeColor="text1"/>
                <w:lang w:val="en-US"/>
              </w:rPr>
              <w:t xml:space="preserve">means either </w:t>
            </w:r>
            <w:r>
              <w:rPr>
                <w:rFonts w:eastAsia="Arial" w:cs="Arial"/>
                <w:color w:val="000000" w:themeColor="text1"/>
                <w:lang w:val="en-US"/>
              </w:rPr>
              <w:t xml:space="preserve">DFØ or the Supplier or, in regard to a Call-Off Contract, the Customer or Supplier.  </w:t>
            </w:r>
          </w:p>
        </w:tc>
      </w:tr>
      <w:tr w:rsidR="00F078BE" w14:paraId="55EDF338" w14:textId="77777777" w:rsidTr="2EF2E8BB">
        <w:trPr>
          <w:trHeight w:val="300"/>
        </w:trPr>
        <w:tc>
          <w:tcPr>
            <w:tcW w:w="2048" w:type="dxa"/>
          </w:tcPr>
          <w:p w14:paraId="4AFA0E8D" w14:textId="33460096" w:rsidR="00F078BE" w:rsidRDefault="00F078BE" w:rsidP="00F078BE">
            <w:pPr>
              <w:spacing w:line="264" w:lineRule="auto"/>
              <w:rPr>
                <w:rFonts w:eastAsia="Arial" w:cs="Arial"/>
                <w:b/>
                <w:bCs/>
                <w:lang w:val="en-US"/>
              </w:rPr>
            </w:pPr>
            <w:r w:rsidRPr="00A97E81">
              <w:rPr>
                <w:rFonts w:eastAsia="Arial" w:cs="Arial"/>
                <w:b/>
                <w:bCs/>
                <w:lang w:val="en-US"/>
              </w:rPr>
              <w:t>Professional Services</w:t>
            </w:r>
          </w:p>
        </w:tc>
        <w:tc>
          <w:tcPr>
            <w:tcW w:w="6967" w:type="dxa"/>
          </w:tcPr>
          <w:p w14:paraId="0EC6EE7F" w14:textId="240EF907"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[means services delivered under the direction and control of the Customer]</w:t>
            </w:r>
          </w:p>
        </w:tc>
      </w:tr>
      <w:tr w:rsidR="00F078BE" w14:paraId="6E63D7AA" w14:textId="77777777" w:rsidTr="2EF2E8BB">
        <w:tc>
          <w:tcPr>
            <w:tcW w:w="2048" w:type="dxa"/>
          </w:tcPr>
          <w:p w14:paraId="0CAF9447" w14:textId="77777777" w:rsidR="00F078BE" w:rsidRDefault="00F078BE" w:rsidP="00F078BE">
            <w:pPr>
              <w:spacing w:line="264" w:lineRule="auto"/>
              <w:rPr>
                <w:rFonts w:eastAsia="Arial" w:cs="Arial"/>
                <w:color w:val="5B9BD5" w:themeColor="accent1"/>
              </w:rPr>
            </w:pPr>
            <w:r w:rsidRPr="001C0CDE">
              <w:rPr>
                <w:rFonts w:eastAsia="Arial" w:cs="Arial"/>
                <w:b/>
                <w:bCs/>
                <w:lang w:val="en-US"/>
              </w:rPr>
              <w:t>Services</w:t>
            </w:r>
          </w:p>
        </w:tc>
        <w:tc>
          <w:tcPr>
            <w:tcW w:w="6967" w:type="dxa"/>
          </w:tcPr>
          <w:p w14:paraId="46D82DDA" w14:textId="1A2A2F13" w:rsidR="00F078BE" w:rsidRPr="00302C41" w:rsidRDefault="32E75C8E" w:rsidP="00F078BE">
            <w:pPr>
              <w:spacing w:line="264" w:lineRule="auto"/>
              <w:rPr>
                <w:rFonts w:eastAsia="Arial" w:cs="Arial"/>
                <w:color w:val="000000" w:themeColor="text1"/>
                <w:lang w:val="en-US"/>
              </w:rPr>
            </w:pPr>
            <w:r w:rsidRPr="12E320DC">
              <w:rPr>
                <w:rFonts w:eastAsia="Arial" w:cs="Arial"/>
                <w:color w:val="000000" w:themeColor="text1"/>
                <w:lang w:val="en-US"/>
              </w:rPr>
              <w:t>means the goods and services offered under the Framework Agreement, hereunder as described in the Framework Agreement</w:t>
            </w:r>
            <w:r w:rsidR="08FE899A" w:rsidRPr="12E320DC">
              <w:rPr>
                <w:rFonts w:eastAsia="Arial" w:cs="Arial"/>
                <w:color w:val="000000" w:themeColor="text1"/>
                <w:lang w:val="en-US"/>
              </w:rPr>
              <w:t xml:space="preserve">, </w:t>
            </w:r>
            <w:r w:rsidR="3723B44C" w:rsidRPr="12E320DC">
              <w:rPr>
                <w:rFonts w:eastAsia="Arial" w:cs="Arial"/>
                <w:color w:val="000000" w:themeColor="text1"/>
                <w:lang w:val="en-US"/>
              </w:rPr>
              <w:t>and/</w:t>
            </w:r>
            <w:r w:rsidR="08FE899A" w:rsidRPr="12E320DC">
              <w:rPr>
                <w:rFonts w:eastAsia="Arial" w:cs="Arial"/>
                <w:color w:val="000000" w:themeColor="text1"/>
                <w:lang w:val="en-US"/>
              </w:rPr>
              <w:t>or</w:t>
            </w:r>
            <w:r w:rsidRPr="12E320DC">
              <w:rPr>
                <w:rFonts w:eastAsia="Arial" w:cs="Arial"/>
                <w:color w:val="000000" w:themeColor="text1"/>
                <w:lang w:val="en-US"/>
              </w:rPr>
              <w:t xml:space="preserve"> </w:t>
            </w:r>
            <w:r w:rsidRPr="12E320DC">
              <w:rPr>
                <w:rFonts w:eastAsia="Arial" w:cs="Arial"/>
                <w:color w:val="000000" w:themeColor="text1"/>
                <w:u w:val="single"/>
                <w:lang w:val="en-US"/>
              </w:rPr>
              <w:t>Appendix 1</w:t>
            </w:r>
            <w:r w:rsidRPr="12E320DC">
              <w:rPr>
                <w:rFonts w:eastAsia="Arial" w:cs="Arial"/>
                <w:color w:val="000000" w:themeColor="text1"/>
                <w:lang w:val="en-US"/>
              </w:rPr>
              <w:t xml:space="preserve"> (</w:t>
            </w:r>
            <w:r w:rsidRPr="12E320DC">
              <w:rPr>
                <w:rFonts w:eastAsia="Arial" w:cs="Arial"/>
                <w:i/>
                <w:iCs/>
                <w:color w:val="000000" w:themeColor="text1"/>
                <w:lang w:val="en-US"/>
              </w:rPr>
              <w:t>Services</w:t>
            </w:r>
            <w:r w:rsidRPr="12E320DC">
              <w:rPr>
                <w:rFonts w:eastAsia="Arial" w:cs="Arial"/>
                <w:color w:val="000000" w:themeColor="text1"/>
                <w:lang w:val="en-US"/>
              </w:rPr>
              <w:t xml:space="preserve">) </w:t>
            </w:r>
            <w:r w:rsidR="0B94F898" w:rsidRPr="12E320DC">
              <w:rPr>
                <w:rFonts w:eastAsia="Arial" w:cs="Arial"/>
                <w:color w:val="000000" w:themeColor="text1"/>
                <w:lang w:val="en-US"/>
              </w:rPr>
              <w:t>and/</w:t>
            </w:r>
            <w:r w:rsidRPr="12E320DC">
              <w:rPr>
                <w:rFonts w:eastAsia="Arial" w:cs="Arial"/>
                <w:color w:val="000000" w:themeColor="text1"/>
                <w:lang w:val="en-US"/>
              </w:rPr>
              <w:t>or, in regard to an individual Call-Off Contract, the goods and services to be delivered under such Call-Off Contract</w:t>
            </w:r>
            <w:r w:rsidRPr="12E320DC">
              <w:rPr>
                <w:rFonts w:eastAsia="Arial" w:cs="Arial"/>
              </w:rPr>
              <w:t>.</w:t>
            </w:r>
          </w:p>
        </w:tc>
      </w:tr>
      <w:tr w:rsidR="00F078BE" w14:paraId="58AED869" w14:textId="77777777" w:rsidTr="2EF2E8BB">
        <w:tc>
          <w:tcPr>
            <w:tcW w:w="2048" w:type="dxa"/>
          </w:tcPr>
          <w:p w14:paraId="07557BF0" w14:textId="77777777" w:rsidR="00F078BE" w:rsidRPr="00F05BB4" w:rsidRDefault="00F078BE" w:rsidP="00F078BE">
            <w:pPr>
              <w:spacing w:line="264" w:lineRule="auto"/>
              <w:rPr>
                <w:rFonts w:eastAsia="Arial" w:cs="Arial"/>
                <w:b/>
                <w:bCs/>
                <w:lang w:val="en-US"/>
              </w:rPr>
            </w:pPr>
            <w:r w:rsidRPr="006A5AA2">
              <w:rPr>
                <w:rFonts w:eastAsia="Arial" w:cs="Arial"/>
                <w:b/>
                <w:bCs/>
                <w:lang w:val="en-US"/>
              </w:rPr>
              <w:t>Service Category</w:t>
            </w:r>
          </w:p>
        </w:tc>
        <w:tc>
          <w:tcPr>
            <w:tcW w:w="6967" w:type="dxa"/>
          </w:tcPr>
          <w:p w14:paraId="75805E4E" w14:textId="608625FE" w:rsidR="00F078BE" w:rsidRPr="5167931B"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type of service offered under the Framework Agreement as specified in </w:t>
            </w:r>
            <w:r w:rsidRPr="77271151">
              <w:rPr>
                <w:rFonts w:eastAsia="Arial" w:cs="Arial"/>
                <w:color w:val="000000" w:themeColor="text1"/>
                <w:lang w:val="en-US"/>
              </w:rPr>
              <w:t xml:space="preserve">the Framework Agreement’s </w:t>
            </w:r>
            <w:r>
              <w:rPr>
                <w:rFonts w:eastAsia="Arial" w:cs="Arial"/>
                <w:color w:val="000000" w:themeColor="text1"/>
                <w:lang w:val="en-US"/>
              </w:rPr>
              <w:t>Preamble</w:t>
            </w:r>
            <w:r w:rsidRPr="77271151">
              <w:rPr>
                <w:rFonts w:eastAsia="Arial" w:cs="Arial"/>
                <w:color w:val="000000" w:themeColor="text1"/>
                <w:lang w:val="en-US"/>
              </w:rPr>
              <w:t>.</w:t>
            </w:r>
          </w:p>
        </w:tc>
      </w:tr>
      <w:tr w:rsidR="00F078BE" w14:paraId="20FC0684" w14:textId="77777777" w:rsidTr="00A33EF9">
        <w:trPr>
          <w:trHeight w:val="54"/>
        </w:trPr>
        <w:tc>
          <w:tcPr>
            <w:tcW w:w="2048" w:type="dxa"/>
          </w:tcPr>
          <w:p w14:paraId="7E042E3F" w14:textId="3DE78674" w:rsidR="00F078BE" w:rsidRPr="00F05BB4" w:rsidRDefault="00F078BE" w:rsidP="00F078BE">
            <w:pPr>
              <w:spacing w:line="264" w:lineRule="auto"/>
              <w:rPr>
                <w:rFonts w:eastAsia="Arial" w:cs="Arial"/>
                <w:b/>
                <w:bCs/>
                <w:lang w:val="en-US"/>
              </w:rPr>
            </w:pPr>
            <w:r>
              <w:rPr>
                <w:rFonts w:eastAsia="Arial" w:cs="Arial"/>
                <w:b/>
                <w:bCs/>
                <w:lang w:val="en-US"/>
              </w:rPr>
              <w:t>Signing Date</w:t>
            </w:r>
          </w:p>
        </w:tc>
        <w:tc>
          <w:tcPr>
            <w:tcW w:w="6967" w:type="dxa"/>
          </w:tcPr>
          <w:p w14:paraId="016F2C1D" w14:textId="753F2409" w:rsidR="00F078BE" w:rsidRPr="5167931B"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the date of the last signature as specified in the Preamble to the Framework Agreement. </w:t>
            </w:r>
          </w:p>
        </w:tc>
      </w:tr>
      <w:tr w:rsidR="00F078BE" w14:paraId="4765115D" w14:textId="77777777" w:rsidTr="2EF2E8BB">
        <w:tc>
          <w:tcPr>
            <w:tcW w:w="2048" w:type="dxa"/>
          </w:tcPr>
          <w:p w14:paraId="46B11A92" w14:textId="77777777" w:rsidR="00F078BE" w:rsidRPr="00412CD4" w:rsidRDefault="00F078BE" w:rsidP="00F078BE">
            <w:pPr>
              <w:spacing w:line="264" w:lineRule="auto"/>
              <w:rPr>
                <w:rFonts w:eastAsia="Arial" w:cs="Arial"/>
                <w:b/>
                <w:bCs/>
                <w:lang w:val="en-US"/>
              </w:rPr>
            </w:pPr>
            <w:r w:rsidRPr="00F05BB4">
              <w:rPr>
                <w:rFonts w:eastAsia="Arial" w:cs="Arial"/>
                <w:b/>
                <w:bCs/>
                <w:lang w:val="en-US"/>
              </w:rPr>
              <w:t>Subcontractor(s)</w:t>
            </w:r>
          </w:p>
        </w:tc>
        <w:tc>
          <w:tcPr>
            <w:tcW w:w="6967" w:type="dxa"/>
          </w:tcPr>
          <w:p w14:paraId="1355387F" w14:textId="77777777" w:rsidR="00F078BE" w:rsidRPr="00302C41" w:rsidRDefault="00F078BE" w:rsidP="00F078BE">
            <w:pPr>
              <w:spacing w:line="264" w:lineRule="auto"/>
              <w:rPr>
                <w:rFonts w:eastAsia="Arial" w:cs="Arial"/>
                <w:color w:val="000000" w:themeColor="text1"/>
                <w:lang w:val="en-US"/>
              </w:rPr>
            </w:pPr>
            <w:r w:rsidRPr="5167931B">
              <w:rPr>
                <w:rFonts w:eastAsia="Arial" w:cs="Arial"/>
                <w:color w:val="000000" w:themeColor="text1"/>
                <w:lang w:val="en-US"/>
              </w:rPr>
              <w:t>means the subcontractors of the Supplier used for providing the Services.</w:t>
            </w:r>
          </w:p>
        </w:tc>
      </w:tr>
      <w:tr w:rsidR="00F078BE" w14:paraId="55EEDF95" w14:textId="77777777" w:rsidTr="2EF2E8BB">
        <w:tc>
          <w:tcPr>
            <w:tcW w:w="2048" w:type="dxa"/>
          </w:tcPr>
          <w:p w14:paraId="0B580397" w14:textId="77777777" w:rsidR="00F078BE" w:rsidRDefault="00F078BE" w:rsidP="00F078BE">
            <w:pPr>
              <w:spacing w:line="264" w:lineRule="auto"/>
              <w:rPr>
                <w:rFonts w:eastAsia="Arial" w:cs="Arial"/>
                <w:color w:val="5B9BD5" w:themeColor="accent1"/>
              </w:rPr>
            </w:pPr>
            <w:r w:rsidRPr="00120791">
              <w:rPr>
                <w:rFonts w:eastAsia="Arial" w:cs="Arial"/>
                <w:b/>
                <w:lang w:val="en-US"/>
              </w:rPr>
              <w:t>Supplier</w:t>
            </w:r>
          </w:p>
        </w:tc>
        <w:tc>
          <w:tcPr>
            <w:tcW w:w="6967" w:type="dxa"/>
          </w:tcPr>
          <w:p w14:paraId="4A8E736C" w14:textId="7EC3AF0B" w:rsidR="00F078BE" w:rsidRPr="00442581" w:rsidRDefault="00F078BE" w:rsidP="00F078BE">
            <w:pPr>
              <w:spacing w:line="264" w:lineRule="auto"/>
              <w:rPr>
                <w:rFonts w:eastAsia="Arial" w:cs="Arial"/>
                <w:color w:val="000000" w:themeColor="text1"/>
                <w:highlight w:val="yellow"/>
                <w:lang w:val="en-US"/>
              </w:rPr>
            </w:pPr>
            <w:r w:rsidRPr="5167931B">
              <w:rPr>
                <w:rFonts w:eastAsia="Arial" w:cs="Arial"/>
                <w:color w:val="000000" w:themeColor="text1"/>
                <w:lang w:val="en-US"/>
              </w:rPr>
              <w:t xml:space="preserve">means the legal entity identified as the Supplier in </w:t>
            </w:r>
            <w:r>
              <w:rPr>
                <w:rFonts w:eastAsia="Arial" w:cs="Arial"/>
                <w:color w:val="000000" w:themeColor="text1"/>
                <w:lang w:val="en-US"/>
              </w:rPr>
              <w:t xml:space="preserve">the Preamble of Framework Agreement and, in regard to a Call-Off Contract, </w:t>
            </w:r>
            <w:r w:rsidRPr="5167931B">
              <w:rPr>
                <w:rFonts w:eastAsia="Arial" w:cs="Arial"/>
                <w:color w:val="000000" w:themeColor="text1"/>
                <w:lang w:val="en-US"/>
              </w:rPr>
              <w:t xml:space="preserve">the same legal entity that is then a </w:t>
            </w:r>
            <w:r>
              <w:rPr>
                <w:rFonts w:eastAsia="Arial" w:cs="Arial"/>
                <w:color w:val="000000" w:themeColor="text1"/>
                <w:lang w:val="en-US"/>
              </w:rPr>
              <w:t>Supplier</w:t>
            </w:r>
            <w:r w:rsidRPr="5167931B">
              <w:rPr>
                <w:rFonts w:eastAsia="Arial" w:cs="Arial"/>
                <w:color w:val="000000" w:themeColor="text1"/>
                <w:lang w:val="en-US"/>
              </w:rPr>
              <w:t xml:space="preserve"> in </w:t>
            </w:r>
            <w:r>
              <w:rPr>
                <w:rFonts w:eastAsia="Arial" w:cs="Arial"/>
                <w:color w:val="000000" w:themeColor="text1"/>
                <w:lang w:val="en-US"/>
              </w:rPr>
              <w:t>such</w:t>
            </w:r>
            <w:r w:rsidRPr="5167931B">
              <w:rPr>
                <w:rFonts w:eastAsia="Arial" w:cs="Arial"/>
                <w:color w:val="000000" w:themeColor="text1"/>
                <w:lang w:val="en-US"/>
              </w:rPr>
              <w:t xml:space="preserve"> </w:t>
            </w:r>
            <w:r>
              <w:rPr>
                <w:rFonts w:eastAsia="Arial" w:cs="Arial"/>
                <w:color w:val="000000" w:themeColor="text1"/>
                <w:lang w:val="en-US"/>
              </w:rPr>
              <w:t>Call-Off Contract</w:t>
            </w:r>
            <w:r w:rsidRPr="5167931B">
              <w:rPr>
                <w:rFonts w:eastAsia="Arial" w:cs="Arial"/>
                <w:color w:val="000000" w:themeColor="text1"/>
                <w:lang w:val="en-US"/>
              </w:rPr>
              <w:t>.</w:t>
            </w:r>
            <w:r>
              <w:rPr>
                <w:rFonts w:eastAsia="Arial" w:cs="Arial"/>
                <w:color w:val="000000" w:themeColor="text1"/>
                <w:lang w:val="en-US"/>
              </w:rPr>
              <w:t xml:space="preserve"> </w:t>
            </w:r>
          </w:p>
        </w:tc>
      </w:tr>
      <w:tr w:rsidR="00F078BE" w14:paraId="24C3FDF2" w14:textId="77777777" w:rsidTr="2EF2E8BB">
        <w:tc>
          <w:tcPr>
            <w:tcW w:w="2048" w:type="dxa"/>
          </w:tcPr>
          <w:p w14:paraId="48043FCE" w14:textId="00BCAE02" w:rsidR="00F078BE" w:rsidRDefault="00F078BE" w:rsidP="00F078BE">
            <w:pPr>
              <w:spacing w:line="264" w:lineRule="auto"/>
              <w:rPr>
                <w:rFonts w:eastAsia="Arial" w:cs="Arial"/>
                <w:color w:val="5B9BD5" w:themeColor="accent1"/>
              </w:rPr>
            </w:pPr>
            <w:r w:rsidRPr="2EF2E8BB">
              <w:rPr>
                <w:rFonts w:eastAsia="Arial" w:cs="Arial"/>
                <w:b/>
                <w:bCs/>
                <w:lang w:val="en-US"/>
              </w:rPr>
              <w:t>Supplier Terms &amp; Conditions</w:t>
            </w:r>
          </w:p>
        </w:tc>
        <w:tc>
          <w:tcPr>
            <w:tcW w:w="6967" w:type="dxa"/>
          </w:tcPr>
          <w:p w14:paraId="66109228" w14:textId="03221825" w:rsidR="00F078BE" w:rsidRPr="00302C41" w:rsidRDefault="5055A465" w:rsidP="00F078BE">
            <w:pPr>
              <w:spacing w:line="264" w:lineRule="auto"/>
              <w:rPr>
                <w:rFonts w:eastAsia="Arial" w:cs="Arial"/>
                <w:color w:val="000000" w:themeColor="text1"/>
                <w:lang w:val="en-US"/>
              </w:rPr>
            </w:pPr>
            <w:r w:rsidRPr="36551691">
              <w:rPr>
                <w:rFonts w:eastAsia="Arial" w:cs="Arial"/>
                <w:color w:val="000000" w:themeColor="text1"/>
                <w:lang w:val="en-US"/>
              </w:rPr>
              <w:t xml:space="preserve">means standard terms applicable for Supplier and respective Service as of the Signing Date as attached in </w:t>
            </w:r>
            <w:r w:rsidRPr="36551691">
              <w:rPr>
                <w:rFonts w:eastAsia="Arial" w:cs="Arial"/>
                <w:color w:val="000000" w:themeColor="text1"/>
                <w:u w:val="single"/>
                <w:lang w:val="en-US"/>
              </w:rPr>
              <w:t>Appendix 4.</w:t>
            </w:r>
            <w:r w:rsidR="661EF64E" w:rsidRPr="36551691">
              <w:rPr>
                <w:rFonts w:eastAsia="Arial" w:cs="Arial"/>
                <w:color w:val="000000" w:themeColor="text1"/>
                <w:u w:val="single"/>
                <w:lang w:val="en-US"/>
              </w:rPr>
              <w:t>5</w:t>
            </w:r>
            <w:r w:rsidRPr="36551691">
              <w:rPr>
                <w:rFonts w:eastAsia="Arial" w:cs="Arial"/>
                <w:color w:val="000000" w:themeColor="text1"/>
                <w:lang w:val="en-US"/>
              </w:rPr>
              <w:t xml:space="preserve"> (</w:t>
            </w:r>
            <w:r w:rsidRPr="36551691">
              <w:rPr>
                <w:rFonts w:eastAsia="Arial" w:cs="Arial"/>
                <w:i/>
                <w:iCs/>
                <w:color w:val="000000" w:themeColor="text1"/>
                <w:lang w:val="en-US"/>
              </w:rPr>
              <w:t>Supplier Terms &amp; Conditions</w:t>
            </w:r>
            <w:r w:rsidRPr="36551691">
              <w:rPr>
                <w:rFonts w:eastAsia="Arial" w:cs="Arial"/>
                <w:color w:val="000000" w:themeColor="text1"/>
                <w:lang w:val="en-US"/>
              </w:rPr>
              <w:t xml:space="preserve">). </w:t>
            </w:r>
          </w:p>
        </w:tc>
      </w:tr>
      <w:tr w:rsidR="00A27C8E" w14:paraId="114A9561" w14:textId="77777777" w:rsidTr="2EF2E8BB">
        <w:tc>
          <w:tcPr>
            <w:tcW w:w="2048" w:type="dxa"/>
          </w:tcPr>
          <w:p w14:paraId="41BC6282" w14:textId="622BF760" w:rsidR="00A27C8E" w:rsidRDefault="00A27C8E" w:rsidP="00A27C8E">
            <w:pPr>
              <w:spacing w:line="264" w:lineRule="auto"/>
              <w:rPr>
                <w:rFonts w:eastAsia="Arial" w:cs="Arial"/>
                <w:b/>
                <w:bCs/>
                <w:lang w:val="en-US"/>
              </w:rPr>
            </w:pPr>
            <w:r w:rsidRPr="00EF3C2C">
              <w:rPr>
                <w:rFonts w:eastAsia="Arial" w:cs="Arial"/>
                <w:b/>
                <w:bCs/>
                <w:lang w:val="en-US"/>
              </w:rPr>
              <w:lastRenderedPageBreak/>
              <w:t>Term of th</w:t>
            </w:r>
            <w:r>
              <w:rPr>
                <w:rFonts w:eastAsia="Arial" w:cs="Arial"/>
                <w:b/>
                <w:bCs/>
                <w:lang w:val="en-US"/>
              </w:rPr>
              <w:t>is</w:t>
            </w:r>
            <w:bookmarkStart w:id="11" w:name="_9kR3WTr18958DfMr0ysy1nMUwsx8JFCWNBAy78A"/>
            <w:bookmarkStart w:id="12" w:name="_9kR3WTr18958EgMr0ysy1r3bVxty9KGDXOCBz89"/>
            <w:bookmarkStart w:id="13" w:name="_9kR3WTr18958FhMr0ysy1r3bVxty9KGDXOCBz89"/>
            <w:r w:rsidRPr="00EF3C2C">
              <w:rPr>
                <w:rFonts w:eastAsia="Arial" w:cs="Arial"/>
                <w:b/>
                <w:bCs/>
                <w:lang w:val="en-US"/>
              </w:rPr>
              <w:t xml:space="preserve"> Framework Agreement</w:t>
            </w:r>
            <w:bookmarkEnd w:id="11"/>
            <w:bookmarkEnd w:id="12"/>
            <w:bookmarkEnd w:id="13"/>
          </w:p>
        </w:tc>
        <w:tc>
          <w:tcPr>
            <w:tcW w:w="6967" w:type="dxa"/>
          </w:tcPr>
          <w:p w14:paraId="731BEC71" w14:textId="4BBDFF48" w:rsidR="00A27C8E" w:rsidRDefault="00A27C8E" w:rsidP="00A27C8E">
            <w:pPr>
              <w:spacing w:line="264" w:lineRule="auto"/>
              <w:rPr>
                <w:rFonts w:eastAsia="Arial" w:cs="Arial"/>
                <w:color w:val="000000" w:themeColor="text1"/>
                <w:lang w:val="en-US"/>
              </w:rPr>
            </w:pPr>
            <w:r>
              <w:rPr>
                <w:rFonts w:eastAsia="Arial" w:cs="Arial"/>
                <w:color w:val="000000" w:themeColor="text1"/>
                <w:lang w:val="en-US"/>
              </w:rPr>
              <w:t xml:space="preserve">means the period of this Framework Agreement as set out in this Framework </w:t>
            </w:r>
            <w:r w:rsidRPr="77271151">
              <w:rPr>
                <w:rFonts w:eastAsia="Arial" w:cs="Arial"/>
                <w:color w:val="000000" w:themeColor="text1"/>
                <w:lang w:val="en-US"/>
              </w:rPr>
              <w:t>Agreement’s Preamble</w:t>
            </w:r>
            <w:r>
              <w:rPr>
                <w:rFonts w:eastAsia="Arial" w:cs="Arial"/>
                <w:color w:val="000000" w:themeColor="text1"/>
                <w:lang w:val="en-US"/>
              </w:rPr>
              <w:t>.</w:t>
            </w:r>
          </w:p>
        </w:tc>
      </w:tr>
      <w:tr w:rsidR="00F078BE" w14:paraId="4F33FF36" w14:textId="77777777" w:rsidTr="2EF2E8BB">
        <w:tc>
          <w:tcPr>
            <w:tcW w:w="2048" w:type="dxa"/>
          </w:tcPr>
          <w:p w14:paraId="65400E37" w14:textId="73137EFE" w:rsidR="00F078BE" w:rsidRPr="00EF3C2C" w:rsidRDefault="00F078BE" w:rsidP="00F078BE">
            <w:pPr>
              <w:spacing w:line="264" w:lineRule="auto"/>
              <w:rPr>
                <w:rFonts w:eastAsia="Arial" w:cs="Arial"/>
                <w:b/>
                <w:bCs/>
                <w:lang w:val="en-US"/>
              </w:rPr>
            </w:pPr>
            <w:r>
              <w:rPr>
                <w:rFonts w:eastAsia="Arial" w:cs="Arial"/>
                <w:b/>
                <w:bCs/>
                <w:lang w:val="en-US"/>
              </w:rPr>
              <w:t>Terms &amp; Conditions</w:t>
            </w:r>
          </w:p>
        </w:tc>
        <w:tc>
          <w:tcPr>
            <w:tcW w:w="6967" w:type="dxa"/>
          </w:tcPr>
          <w:p w14:paraId="656E2FFE" w14:textId="038BBCB2" w:rsidR="00F078BE"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Terms &amp; Conditions that apply to all Call-Off Contracts as further described in </w:t>
            </w:r>
            <w:r w:rsidRPr="0091660C">
              <w:rPr>
                <w:rFonts w:eastAsia="Arial" w:cs="Arial"/>
                <w:color w:val="000000" w:themeColor="text1"/>
                <w:u w:val="single"/>
                <w:lang w:val="en-US"/>
              </w:rPr>
              <w:t>Appendix 4</w:t>
            </w:r>
            <w:r>
              <w:rPr>
                <w:rFonts w:eastAsia="Arial" w:cs="Arial"/>
                <w:color w:val="000000" w:themeColor="text1"/>
                <w:lang w:val="en-US"/>
              </w:rPr>
              <w:t xml:space="preserve"> </w:t>
            </w:r>
            <w:r>
              <w:rPr>
                <w:lang w:val="en-US"/>
              </w:rPr>
              <w:t>(</w:t>
            </w:r>
            <w:r w:rsidRPr="00A27C8E">
              <w:rPr>
                <w:i/>
                <w:iCs/>
                <w:lang w:val="en-US"/>
              </w:rPr>
              <w:t>Terms &amp; Conditions</w:t>
            </w:r>
            <w:r>
              <w:rPr>
                <w:lang w:val="en-US"/>
              </w:rPr>
              <w:t>).</w:t>
            </w:r>
          </w:p>
        </w:tc>
      </w:tr>
      <w:tr w:rsidR="00F078BE" w14:paraId="28108C5D" w14:textId="77777777" w:rsidTr="2EF2E8BB">
        <w:tc>
          <w:tcPr>
            <w:tcW w:w="2048" w:type="dxa"/>
          </w:tcPr>
          <w:p w14:paraId="5EE9EF0C" w14:textId="77777777" w:rsidR="00F078BE" w:rsidRDefault="00F078BE" w:rsidP="00F078BE">
            <w:pPr>
              <w:spacing w:line="264" w:lineRule="auto"/>
              <w:rPr>
                <w:rFonts w:eastAsia="Arial" w:cs="Arial"/>
                <w:color w:val="5B9BD5" w:themeColor="accent1"/>
              </w:rPr>
            </w:pPr>
            <w:r w:rsidRPr="006A6E5B">
              <w:rPr>
                <w:rFonts w:eastAsia="Arial" w:cs="Arial"/>
                <w:b/>
                <w:bCs/>
                <w:lang w:val="en-US"/>
              </w:rPr>
              <w:t>Trade Restrictions</w:t>
            </w:r>
          </w:p>
        </w:tc>
        <w:tc>
          <w:tcPr>
            <w:tcW w:w="6967" w:type="dxa"/>
          </w:tcPr>
          <w:p w14:paraId="4F847886" w14:textId="77777777" w:rsidR="00F078BE" w:rsidRPr="00302C41" w:rsidRDefault="00F078BE" w:rsidP="00F078BE">
            <w:pPr>
              <w:spacing w:line="264" w:lineRule="auto"/>
              <w:rPr>
                <w:rFonts w:eastAsia="Arial" w:cs="Arial"/>
                <w:color w:val="000000" w:themeColor="text1"/>
                <w:lang w:val="en-US"/>
              </w:rPr>
            </w:pPr>
            <w:r w:rsidRPr="5167931B">
              <w:rPr>
                <w:rFonts w:eastAsia="Arial" w:cs="Arial"/>
                <w:color w:val="000000" w:themeColor="text1"/>
                <w:lang w:val="en-US"/>
              </w:rPr>
              <w:t>means restrictions on trade and dealings with certain countries, persons or entities, including but not limited to restrictions on exports, imports, sales, and supplies of products, transshipments, and financial transactions imposed pursuant to export controls, trade sanctions and other trade and investment regulations of Norway or any other governmental authority outside Norway in force from time to time.</w:t>
            </w:r>
          </w:p>
        </w:tc>
      </w:tr>
      <w:tr w:rsidR="00F078BE" w14:paraId="38C5AA6C" w14:textId="77777777" w:rsidTr="2EF2E8BB">
        <w:tc>
          <w:tcPr>
            <w:tcW w:w="2048" w:type="dxa"/>
          </w:tcPr>
          <w:p w14:paraId="6CDD5625" w14:textId="00A328B5" w:rsidR="00F078BE" w:rsidRPr="006A6E5B" w:rsidRDefault="00F078BE" w:rsidP="00F078BE">
            <w:pPr>
              <w:spacing w:line="264" w:lineRule="auto"/>
              <w:rPr>
                <w:rFonts w:eastAsia="Arial" w:cs="Arial"/>
                <w:b/>
                <w:bCs/>
                <w:lang w:val="en-US"/>
              </w:rPr>
            </w:pPr>
            <w:r>
              <w:rPr>
                <w:rFonts w:eastAsia="Arial" w:cs="Arial"/>
                <w:b/>
                <w:bCs/>
                <w:lang w:val="en-US"/>
              </w:rPr>
              <w:t>Written Communication</w:t>
            </w:r>
          </w:p>
        </w:tc>
        <w:tc>
          <w:tcPr>
            <w:tcW w:w="6967" w:type="dxa"/>
          </w:tcPr>
          <w:p w14:paraId="023EA828" w14:textId="47BC0CEF" w:rsidR="00F078BE" w:rsidRPr="5167931B" w:rsidRDefault="00F078BE" w:rsidP="00F078BE">
            <w:pPr>
              <w:spacing w:line="264" w:lineRule="auto"/>
              <w:rPr>
                <w:rFonts w:eastAsia="Arial" w:cs="Arial"/>
                <w:color w:val="000000" w:themeColor="text1"/>
                <w:lang w:val="en-US"/>
              </w:rPr>
            </w:pPr>
            <w:r>
              <w:rPr>
                <w:rFonts w:eastAsia="Arial" w:cs="Arial"/>
                <w:color w:val="000000" w:themeColor="text1"/>
                <w:lang w:val="en-US"/>
              </w:rPr>
              <w:t xml:space="preserve">means </w:t>
            </w:r>
            <w:r w:rsidR="001C3C90">
              <w:rPr>
                <w:rFonts w:eastAsia="Arial" w:cs="Arial"/>
                <w:color w:val="000000" w:themeColor="text1"/>
                <w:lang w:val="en-US"/>
              </w:rPr>
              <w:t xml:space="preserve">all written communication, including </w:t>
            </w:r>
            <w:r w:rsidR="00E021D5">
              <w:rPr>
                <w:rFonts w:eastAsia="Arial" w:cs="Arial"/>
                <w:color w:val="000000" w:themeColor="text1"/>
                <w:lang w:val="en-US"/>
              </w:rPr>
              <w:t>communication sent digitally, e.g. email, electronic mail box, etc.</w:t>
            </w:r>
            <w:r w:rsidR="00744791">
              <w:rPr>
                <w:rFonts w:eastAsia="Arial" w:cs="Arial"/>
                <w:color w:val="000000" w:themeColor="text1"/>
                <w:lang w:val="en-US"/>
              </w:rPr>
              <w:t xml:space="preserve"> </w:t>
            </w:r>
          </w:p>
        </w:tc>
      </w:tr>
    </w:tbl>
    <w:p w14:paraId="3B2ED8B1" w14:textId="77777777" w:rsidR="009F5056" w:rsidRPr="009F5056" w:rsidRDefault="009F5056" w:rsidP="00C367FE">
      <w:pPr>
        <w:pStyle w:val="Brdtekst"/>
        <w:rPr>
          <w:lang w:val="en-GB"/>
        </w:rPr>
      </w:pPr>
    </w:p>
    <w:sectPr w:rsidR="009F5056" w:rsidRPr="009F50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8A88" w14:textId="77777777" w:rsidR="004B6C88" w:rsidRDefault="004B6C88" w:rsidP="004A4092">
      <w:r>
        <w:separator/>
      </w:r>
    </w:p>
  </w:endnote>
  <w:endnote w:type="continuationSeparator" w:id="0">
    <w:p w14:paraId="4CACDDFB" w14:textId="77777777" w:rsidR="004B6C88" w:rsidRDefault="004B6C88" w:rsidP="004A4092">
      <w:r>
        <w:continuationSeparator/>
      </w:r>
    </w:p>
  </w:endnote>
  <w:endnote w:type="continuationNotice" w:id="1">
    <w:p w14:paraId="2E460AFE" w14:textId="77777777" w:rsidR="004B6C88" w:rsidRDefault="004B6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552412"/>
      <w:docPartObj>
        <w:docPartGallery w:val="Page Numbers (Bottom of Page)"/>
        <w:docPartUnique/>
      </w:docPartObj>
    </w:sdtPr>
    <w:sdtEndPr/>
    <w:sdtContent>
      <w:sdt>
        <w:sdtPr>
          <w:id w:val="1728636285"/>
          <w:docPartObj>
            <w:docPartGallery w:val="Page Numbers (Top of Page)"/>
            <w:docPartUnique/>
          </w:docPartObj>
        </w:sdtPr>
        <w:sdtEndPr/>
        <w:sdtContent>
          <w:p w14:paraId="273D42F3" w14:textId="00E11DA5" w:rsidR="004A4092" w:rsidRDefault="004A4092">
            <w:pPr>
              <w:pStyle w:val="Bunntekst"/>
              <w:jc w:val="center"/>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p w14:paraId="66BDA22F" w14:textId="77777777" w:rsidR="004A4092" w:rsidRDefault="004A409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59E0" w14:textId="77777777" w:rsidR="004B6C88" w:rsidRDefault="004B6C88" w:rsidP="004A4092">
      <w:r>
        <w:separator/>
      </w:r>
    </w:p>
  </w:footnote>
  <w:footnote w:type="continuationSeparator" w:id="0">
    <w:p w14:paraId="2E2DB9C2" w14:textId="77777777" w:rsidR="004B6C88" w:rsidRDefault="004B6C88" w:rsidP="004A4092">
      <w:r>
        <w:continuationSeparator/>
      </w:r>
    </w:p>
  </w:footnote>
  <w:footnote w:type="continuationNotice" w:id="1">
    <w:p w14:paraId="3A33707D" w14:textId="77777777" w:rsidR="004B6C88" w:rsidRDefault="004B6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BF69" w14:textId="7E0BBA69" w:rsidR="00D4180E" w:rsidRDefault="00A33EF9">
    <w:pPr>
      <w:pStyle w:val="Topptekst"/>
    </w:pPr>
    <w:fldSimple w:instr="STYLEREF  Undertittel  \* MERGEFORMAT">
      <w:r w:rsidR="00CC394C">
        <w:rPr>
          <w:noProof/>
        </w:rPr>
        <w:t>Appendix 7: Definitions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08E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3ECF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AC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0E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0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C7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B23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79AB"/>
    <w:multiLevelType w:val="multilevel"/>
    <w:tmpl w:val="B7942F5C"/>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1" w15:restartNumberingAfterBreak="0">
    <w:nsid w:val="07EF7A55"/>
    <w:multiLevelType w:val="hybridMultilevel"/>
    <w:tmpl w:val="E0E078CA"/>
    <w:lvl w:ilvl="0" w:tplc="19146EA0">
      <w:start w:val="1"/>
      <w:numFmt w:val="lowerLetter"/>
      <w:lvlText w:val="%1)"/>
      <w:lvlJc w:val="left"/>
      <w:pPr>
        <w:ind w:left="1298" w:hanging="36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9C5C23"/>
    <w:multiLevelType w:val="multilevel"/>
    <w:tmpl w:val="0546958A"/>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3" w15:restartNumberingAfterBreak="0">
    <w:nsid w:val="1D230583"/>
    <w:multiLevelType w:val="multilevel"/>
    <w:tmpl w:val="771CC828"/>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4"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E64742"/>
    <w:multiLevelType w:val="multilevel"/>
    <w:tmpl w:val="CA5CB1A2"/>
    <w:lvl w:ilvl="0">
      <w:start w:val="1"/>
      <w:numFmt w:val="bullet"/>
      <w:pStyle w:val="Listeavsnitt"/>
      <w:lvlText w:val="-"/>
      <w:lvlJc w:val="left"/>
      <w:pPr>
        <w:tabs>
          <w:tab w:val="num" w:pos="935"/>
        </w:tabs>
        <w:ind w:left="1418" w:hanging="482"/>
      </w:pPr>
      <w:rPr>
        <w:rFonts w:ascii="Arial" w:hAnsi="Arial" w:hint="default"/>
        <w:b w:val="0"/>
        <w:i w:val="0"/>
      </w:rPr>
    </w:lvl>
    <w:lvl w:ilvl="1">
      <w:start w:val="1"/>
      <w:numFmt w:val="bullet"/>
      <w:lvlRestart w:val="0"/>
      <w:pStyle w:val="Punktliste"/>
      <w:lvlText w:val="●"/>
      <w:lvlJc w:val="left"/>
      <w:pPr>
        <w:tabs>
          <w:tab w:val="num" w:pos="935"/>
        </w:tabs>
        <w:ind w:left="1418" w:hanging="482"/>
      </w:pPr>
      <w:rPr>
        <w:rFonts w:ascii="Arial" w:hAnsi="Arial" w:hint="default"/>
        <w:b w:val="0"/>
        <w:i w:val="0"/>
      </w:rPr>
    </w:lvl>
    <w:lvl w:ilvl="2">
      <w:start w:val="1"/>
      <w:numFmt w:val="bullet"/>
      <w:lvlRestart w:val="0"/>
      <w:pStyle w:val="Punktliste2"/>
      <w:lvlText w:val="○"/>
      <w:lvlJc w:val="left"/>
      <w:pPr>
        <w:tabs>
          <w:tab w:val="num" w:pos="935"/>
        </w:tabs>
        <w:ind w:left="1418" w:hanging="482"/>
      </w:pPr>
      <w:rPr>
        <w:rFonts w:ascii="Arial" w:hAnsi="Arial" w:hint="default"/>
        <w:b w:val="0"/>
        <w:i w:val="0"/>
      </w:rPr>
    </w:lvl>
    <w:lvl w:ilvl="3">
      <w:start w:val="1"/>
      <w:numFmt w:val="bullet"/>
      <w:lvlRestart w:val="0"/>
      <w:pStyle w:val="Punktliste3"/>
      <w:lvlText w:val="■"/>
      <w:lvlJc w:val="left"/>
      <w:pPr>
        <w:tabs>
          <w:tab w:val="num" w:pos="935"/>
        </w:tabs>
        <w:ind w:left="1418" w:hanging="482"/>
      </w:pPr>
      <w:rPr>
        <w:rFonts w:ascii="Arial" w:hAnsi="Arial" w:hint="default"/>
        <w:b w:val="0"/>
        <w:i w:val="0"/>
      </w:rPr>
    </w:lvl>
    <w:lvl w:ilvl="4">
      <w:start w:val="1"/>
      <w:numFmt w:val="bullet"/>
      <w:lvlRestart w:val="0"/>
      <w:pStyle w:val="Punktliste4"/>
      <w:lvlText w:val="□"/>
      <w:lvlJc w:val="left"/>
      <w:pPr>
        <w:tabs>
          <w:tab w:val="num" w:pos="935"/>
        </w:tabs>
        <w:ind w:left="1418" w:hanging="482"/>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16" w15:restartNumberingAfterBreak="0">
    <w:nsid w:val="56CC1F61"/>
    <w:multiLevelType w:val="multilevel"/>
    <w:tmpl w:val="EFDA23A8"/>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17" w15:restartNumberingAfterBreak="0">
    <w:nsid w:val="57A8237B"/>
    <w:multiLevelType w:val="multilevel"/>
    <w:tmpl w:val="124064B2"/>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879"/>
        </w:tabs>
        <w:ind w:left="935" w:hanging="368"/>
      </w:pPr>
    </w:lvl>
    <w:lvl w:ilvl="6">
      <w:start w:val="1"/>
      <w:numFmt w:val="lowerRoman"/>
      <w:lvlText w:val="(%7)"/>
      <w:lvlJc w:val="right"/>
      <w:pPr>
        <w:tabs>
          <w:tab w:val="num" w:pos="879"/>
        </w:tabs>
        <w:ind w:left="935" w:hanging="368"/>
      </w:pPr>
      <w:rPr>
        <w:strike w:val="0"/>
        <w:dstrike w:val="0"/>
      </w:rPr>
    </w:lvl>
    <w:lvl w:ilvl="7">
      <w:start w:val="1"/>
      <w:numFmt w:val="decimal"/>
      <w:lvlText w:val="%8)"/>
      <w:lvlJc w:val="right"/>
      <w:pPr>
        <w:tabs>
          <w:tab w:val="num" w:pos="879"/>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8" w15:restartNumberingAfterBreak="0">
    <w:nsid w:val="5BEB1CB9"/>
    <w:multiLevelType w:val="multilevel"/>
    <w:tmpl w:val="3C4EFEBC"/>
    <w:lvl w:ilvl="0">
      <w:start w:val="1"/>
      <w:numFmt w:val="decimal"/>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hint="default"/>
        <w:i w:val="0"/>
      </w:rPr>
    </w:lvl>
    <w:lvl w:ilvl="3">
      <w:start w:val="1"/>
      <w:numFmt w:val="decimal"/>
      <w:pStyle w:val="Overskrift4"/>
      <w:lvlText w:val="%1.%2.%3.%4"/>
      <w:lvlJc w:val="left"/>
      <w:pPr>
        <w:tabs>
          <w:tab w:val="num" w:pos="935"/>
        </w:tabs>
        <w:ind w:left="935" w:hanging="935"/>
      </w:pPr>
      <w:rPr>
        <w:rFonts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pStyle w:val="Nummerertliste"/>
      <w:lvlText w:val="%6)"/>
      <w:lvlJc w:val="left"/>
      <w:pPr>
        <w:tabs>
          <w:tab w:val="num" w:pos="936"/>
        </w:tabs>
        <w:ind w:left="1418" w:hanging="482"/>
      </w:pPr>
      <w:rPr>
        <w:rFonts w:hint="default"/>
      </w:rPr>
    </w:lvl>
    <w:lvl w:ilvl="6">
      <w:start w:val="1"/>
      <w:numFmt w:val="lowerRoman"/>
      <w:pStyle w:val="Nummerertliste2"/>
      <w:lvlText w:val="(%7)"/>
      <w:lvlJc w:val="left"/>
      <w:pPr>
        <w:tabs>
          <w:tab w:val="num" w:pos="936"/>
        </w:tabs>
        <w:ind w:left="1418" w:hanging="482"/>
      </w:pPr>
      <w:rPr>
        <w:rFonts w:hint="default"/>
        <w:strike w:val="0"/>
        <w:dstrike w:val="0"/>
      </w:rPr>
    </w:lvl>
    <w:lvl w:ilvl="7">
      <w:start w:val="1"/>
      <w:numFmt w:val="decimal"/>
      <w:pStyle w:val="Nummerertliste3"/>
      <w:lvlText w:val="%8)"/>
      <w:lvlJc w:val="left"/>
      <w:pPr>
        <w:tabs>
          <w:tab w:val="num" w:pos="936"/>
        </w:tabs>
        <w:ind w:left="1418" w:hanging="482"/>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19"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A0D38D3"/>
    <w:multiLevelType w:val="multilevel"/>
    <w:tmpl w:val="016AB5AC"/>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1"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3CA4DC4"/>
    <w:multiLevelType w:val="multilevel"/>
    <w:tmpl w:val="47446F92"/>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3" w15:restartNumberingAfterBreak="0">
    <w:nsid w:val="74AB0FF9"/>
    <w:multiLevelType w:val="multilevel"/>
    <w:tmpl w:val="10980D62"/>
    <w:lvl w:ilvl="0">
      <w:start w:val="1"/>
      <w:numFmt w:val="decimal"/>
      <w:lvlText w:val="%1"/>
      <w:lvlJc w:val="left"/>
      <w:pPr>
        <w:tabs>
          <w:tab w:val="num" w:pos="936"/>
        </w:tabs>
        <w:ind w:left="567" w:hanging="567"/>
      </w:pPr>
      <w:rPr>
        <w:rFonts w:hint="default"/>
      </w:rPr>
    </w:lvl>
    <w:lvl w:ilvl="1">
      <w:start w:val="1"/>
      <w:numFmt w:val="decimal"/>
      <w:lvlRestart w:val="0"/>
      <w:lvlText w:val="%1.%2"/>
      <w:lvlJc w:val="left"/>
      <w:pPr>
        <w:tabs>
          <w:tab w:val="num" w:pos="936"/>
        </w:tabs>
        <w:ind w:left="567" w:hanging="567"/>
      </w:pPr>
      <w:rPr>
        <w:rFonts w:hint="default"/>
      </w:rPr>
    </w:lvl>
    <w:lvl w:ilvl="2">
      <w:start w:val="1"/>
      <w:numFmt w:val="decimal"/>
      <w:lvlRestart w:val="0"/>
      <w:lvlText w:val="%1.%2.%3"/>
      <w:lvlJc w:val="left"/>
      <w:pPr>
        <w:tabs>
          <w:tab w:val="num" w:pos="936"/>
        </w:tabs>
        <w:ind w:left="567" w:hanging="567"/>
      </w:pPr>
      <w:rPr>
        <w:rFonts w:hint="default"/>
      </w:rPr>
    </w:lvl>
    <w:lvl w:ilvl="3">
      <w:start w:val="1"/>
      <w:numFmt w:val="decimal"/>
      <w:lvlRestart w:val="0"/>
      <w:lvlText w:val="%1.%2.%3.%4"/>
      <w:lvlJc w:val="left"/>
      <w:pPr>
        <w:tabs>
          <w:tab w:val="num" w:pos="936"/>
        </w:tabs>
        <w:ind w:left="567" w:hanging="567"/>
      </w:pPr>
      <w:rPr>
        <w:rFonts w:hint="default"/>
      </w:rPr>
    </w:lvl>
    <w:lvl w:ilvl="4">
      <w:start w:val="1"/>
      <w:numFmt w:val="lowerLetter"/>
      <w:lvlText w:val="%5)"/>
      <w:lvlJc w:val="left"/>
      <w:pPr>
        <w:tabs>
          <w:tab w:val="num" w:pos="936"/>
        </w:tabs>
        <w:ind w:left="567" w:hanging="567"/>
      </w:pPr>
      <w:rPr>
        <w:rFonts w:hint="default"/>
      </w:rPr>
    </w:lvl>
    <w:lvl w:ilvl="5">
      <w:start w:val="1"/>
      <w:numFmt w:val="decimal"/>
      <w:lvlText w:val="%1.%2.%3.%4.%5.%6"/>
      <w:lvlJc w:val="left"/>
      <w:pPr>
        <w:tabs>
          <w:tab w:val="num" w:pos="936"/>
        </w:tabs>
        <w:ind w:left="567" w:hanging="567"/>
      </w:pPr>
      <w:rPr>
        <w:rFonts w:hint="default"/>
      </w:rPr>
    </w:lvl>
    <w:lvl w:ilvl="6">
      <w:start w:val="1"/>
      <w:numFmt w:val="decimal"/>
      <w:lvlText w:val="%1.%2.%3.%4.%5.%6.%7"/>
      <w:lvlJc w:val="left"/>
      <w:pPr>
        <w:tabs>
          <w:tab w:val="num" w:pos="936"/>
        </w:tabs>
        <w:ind w:left="567" w:hanging="567"/>
      </w:pPr>
      <w:rPr>
        <w:rFonts w:hint="default"/>
      </w:rPr>
    </w:lvl>
    <w:lvl w:ilvl="7">
      <w:start w:val="1"/>
      <w:numFmt w:val="decimal"/>
      <w:lvlText w:val="%1.%2.%3.%4.%5.%6.%7.%8"/>
      <w:lvlJc w:val="left"/>
      <w:pPr>
        <w:tabs>
          <w:tab w:val="num" w:pos="936"/>
        </w:tabs>
        <w:ind w:left="567" w:hanging="567"/>
      </w:pPr>
      <w:rPr>
        <w:rFonts w:hint="default"/>
      </w:rPr>
    </w:lvl>
    <w:lvl w:ilvl="8">
      <w:start w:val="1"/>
      <w:numFmt w:val="decimal"/>
      <w:lvlText w:val="%1.%2.%3.%4.%5.%6.%7.%8.%9"/>
      <w:lvlJc w:val="left"/>
      <w:pPr>
        <w:tabs>
          <w:tab w:val="num" w:pos="936"/>
        </w:tabs>
        <w:ind w:left="567" w:hanging="567"/>
      </w:pPr>
      <w:rPr>
        <w:rFonts w:hint="default"/>
      </w:rPr>
    </w:lvl>
  </w:abstractNum>
  <w:num w:numId="1" w16cid:durableId="1754281077">
    <w:abstractNumId w:val="23"/>
  </w:num>
  <w:num w:numId="2" w16cid:durableId="1848278513">
    <w:abstractNumId w:val="13"/>
  </w:num>
  <w:num w:numId="3" w16cid:durableId="158160603">
    <w:abstractNumId w:val="8"/>
  </w:num>
  <w:num w:numId="4" w16cid:durableId="765735148">
    <w:abstractNumId w:val="3"/>
  </w:num>
  <w:num w:numId="5" w16cid:durableId="1885092867">
    <w:abstractNumId w:val="2"/>
  </w:num>
  <w:num w:numId="6" w16cid:durableId="2049839327">
    <w:abstractNumId w:val="9"/>
  </w:num>
  <w:num w:numId="7" w16cid:durableId="1294602838">
    <w:abstractNumId w:val="7"/>
  </w:num>
  <w:num w:numId="8" w16cid:durableId="198208495">
    <w:abstractNumId w:val="6"/>
  </w:num>
  <w:num w:numId="9" w16cid:durableId="1076588844">
    <w:abstractNumId w:val="5"/>
  </w:num>
  <w:num w:numId="10" w16cid:durableId="1175192282">
    <w:abstractNumId w:val="14"/>
  </w:num>
  <w:num w:numId="11" w16cid:durableId="1403988678">
    <w:abstractNumId w:val="19"/>
  </w:num>
  <w:num w:numId="12" w16cid:durableId="1009522321">
    <w:abstractNumId w:val="21"/>
  </w:num>
  <w:num w:numId="13" w16cid:durableId="806778376">
    <w:abstractNumId w:val="1"/>
  </w:num>
  <w:num w:numId="14" w16cid:durableId="331034142">
    <w:abstractNumId w:val="0"/>
  </w:num>
  <w:num w:numId="15" w16cid:durableId="420832972">
    <w:abstractNumId w:val="4"/>
  </w:num>
  <w:num w:numId="16" w16cid:durableId="1673332948">
    <w:abstractNumId w:val="10"/>
  </w:num>
  <w:num w:numId="17" w16cid:durableId="955479607">
    <w:abstractNumId w:val="20"/>
  </w:num>
  <w:num w:numId="18" w16cid:durableId="2004969484">
    <w:abstractNumId w:val="12"/>
  </w:num>
  <w:num w:numId="19" w16cid:durableId="1164053316">
    <w:abstractNumId w:val="22"/>
  </w:num>
  <w:num w:numId="20" w16cid:durableId="1656761310">
    <w:abstractNumId w:val="17"/>
  </w:num>
  <w:num w:numId="21" w16cid:durableId="898173025">
    <w:abstractNumId w:val="16"/>
  </w:num>
  <w:num w:numId="22" w16cid:durableId="553077187">
    <w:abstractNumId w:val="18"/>
  </w:num>
  <w:num w:numId="23" w16cid:durableId="739210000">
    <w:abstractNumId w:val="15"/>
  </w:num>
  <w:num w:numId="24" w16cid:durableId="1605839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D3"/>
    <w:rsid w:val="00000819"/>
    <w:rsid w:val="000008AC"/>
    <w:rsid w:val="0000142C"/>
    <w:rsid w:val="0000445D"/>
    <w:rsid w:val="00006C86"/>
    <w:rsid w:val="000113F4"/>
    <w:rsid w:val="00012B3D"/>
    <w:rsid w:val="000154EF"/>
    <w:rsid w:val="00016D3C"/>
    <w:rsid w:val="00026CE0"/>
    <w:rsid w:val="00030F4F"/>
    <w:rsid w:val="0003670C"/>
    <w:rsid w:val="00037188"/>
    <w:rsid w:val="00040EC8"/>
    <w:rsid w:val="0006547D"/>
    <w:rsid w:val="00070F50"/>
    <w:rsid w:val="00070F5F"/>
    <w:rsid w:val="000809C2"/>
    <w:rsid w:val="00090E05"/>
    <w:rsid w:val="00091B8A"/>
    <w:rsid w:val="00092BED"/>
    <w:rsid w:val="00095168"/>
    <w:rsid w:val="00097589"/>
    <w:rsid w:val="000A52D6"/>
    <w:rsid w:val="000B36CE"/>
    <w:rsid w:val="000C49B9"/>
    <w:rsid w:val="000C50E8"/>
    <w:rsid w:val="000C73B4"/>
    <w:rsid w:val="000E28FF"/>
    <w:rsid w:val="000E3AAD"/>
    <w:rsid w:val="000E3C19"/>
    <w:rsid w:val="000F23E0"/>
    <w:rsid w:val="000F3FF4"/>
    <w:rsid w:val="000F6B14"/>
    <w:rsid w:val="00114536"/>
    <w:rsid w:val="00120791"/>
    <w:rsid w:val="00121C59"/>
    <w:rsid w:val="00123061"/>
    <w:rsid w:val="00131B93"/>
    <w:rsid w:val="0013341B"/>
    <w:rsid w:val="00134957"/>
    <w:rsid w:val="00134D55"/>
    <w:rsid w:val="0013719D"/>
    <w:rsid w:val="00141082"/>
    <w:rsid w:val="00144E7F"/>
    <w:rsid w:val="00157586"/>
    <w:rsid w:val="0016247E"/>
    <w:rsid w:val="001732E9"/>
    <w:rsid w:val="00181380"/>
    <w:rsid w:val="00186DB6"/>
    <w:rsid w:val="00192CFE"/>
    <w:rsid w:val="001964A8"/>
    <w:rsid w:val="001B0050"/>
    <w:rsid w:val="001B0FB9"/>
    <w:rsid w:val="001B121A"/>
    <w:rsid w:val="001B42A6"/>
    <w:rsid w:val="001B4353"/>
    <w:rsid w:val="001B7413"/>
    <w:rsid w:val="001C0CDE"/>
    <w:rsid w:val="001C1EC4"/>
    <w:rsid w:val="001C3C90"/>
    <w:rsid w:val="001C4987"/>
    <w:rsid w:val="001C7B13"/>
    <w:rsid w:val="001D149B"/>
    <w:rsid w:val="001D21B1"/>
    <w:rsid w:val="001D5876"/>
    <w:rsid w:val="001D739A"/>
    <w:rsid w:val="001E3C17"/>
    <w:rsid w:val="001E6BF0"/>
    <w:rsid w:val="001F1FCC"/>
    <w:rsid w:val="001F4547"/>
    <w:rsid w:val="001F67E1"/>
    <w:rsid w:val="00200DF9"/>
    <w:rsid w:val="0020745C"/>
    <w:rsid w:val="0021036D"/>
    <w:rsid w:val="00214C9C"/>
    <w:rsid w:val="0021779A"/>
    <w:rsid w:val="00221312"/>
    <w:rsid w:val="00221C30"/>
    <w:rsid w:val="0022290A"/>
    <w:rsid w:val="00225E22"/>
    <w:rsid w:val="00234BCA"/>
    <w:rsid w:val="0023717F"/>
    <w:rsid w:val="00240D71"/>
    <w:rsid w:val="0025082F"/>
    <w:rsid w:val="002620D7"/>
    <w:rsid w:val="00264956"/>
    <w:rsid w:val="00265889"/>
    <w:rsid w:val="00267F18"/>
    <w:rsid w:val="002844A5"/>
    <w:rsid w:val="0028521D"/>
    <w:rsid w:val="00285885"/>
    <w:rsid w:val="00285E3F"/>
    <w:rsid w:val="0029741B"/>
    <w:rsid w:val="002A2EB4"/>
    <w:rsid w:val="002B03C9"/>
    <w:rsid w:val="002B0DB9"/>
    <w:rsid w:val="002C164C"/>
    <w:rsid w:val="002C33BF"/>
    <w:rsid w:val="002C41A5"/>
    <w:rsid w:val="002C4C4A"/>
    <w:rsid w:val="002C5A53"/>
    <w:rsid w:val="002C6343"/>
    <w:rsid w:val="002D3126"/>
    <w:rsid w:val="002D3BD7"/>
    <w:rsid w:val="002E65DA"/>
    <w:rsid w:val="002E6BB7"/>
    <w:rsid w:val="002E6F81"/>
    <w:rsid w:val="00300BF8"/>
    <w:rsid w:val="00302C41"/>
    <w:rsid w:val="00307B00"/>
    <w:rsid w:val="0031054F"/>
    <w:rsid w:val="00320FBE"/>
    <w:rsid w:val="0032145F"/>
    <w:rsid w:val="00322DC8"/>
    <w:rsid w:val="00323C61"/>
    <w:rsid w:val="0032505F"/>
    <w:rsid w:val="00326391"/>
    <w:rsid w:val="0033202D"/>
    <w:rsid w:val="00336E79"/>
    <w:rsid w:val="003406BA"/>
    <w:rsid w:val="00344F3A"/>
    <w:rsid w:val="003525AE"/>
    <w:rsid w:val="00353A4A"/>
    <w:rsid w:val="0035428E"/>
    <w:rsid w:val="00354C94"/>
    <w:rsid w:val="00356391"/>
    <w:rsid w:val="003612CC"/>
    <w:rsid w:val="00362308"/>
    <w:rsid w:val="00367F8B"/>
    <w:rsid w:val="00370AF6"/>
    <w:rsid w:val="003728B3"/>
    <w:rsid w:val="003766C0"/>
    <w:rsid w:val="003A08E6"/>
    <w:rsid w:val="003A6B97"/>
    <w:rsid w:val="003B25DE"/>
    <w:rsid w:val="003B376F"/>
    <w:rsid w:val="003B69FB"/>
    <w:rsid w:val="003C5BFF"/>
    <w:rsid w:val="003C6001"/>
    <w:rsid w:val="003D000D"/>
    <w:rsid w:val="003D173C"/>
    <w:rsid w:val="003D32F4"/>
    <w:rsid w:val="003D3385"/>
    <w:rsid w:val="003D37BE"/>
    <w:rsid w:val="003D40C0"/>
    <w:rsid w:val="003D604E"/>
    <w:rsid w:val="003D7BC0"/>
    <w:rsid w:val="003E0A4B"/>
    <w:rsid w:val="003F21AA"/>
    <w:rsid w:val="003F6A74"/>
    <w:rsid w:val="00401704"/>
    <w:rsid w:val="00405EE6"/>
    <w:rsid w:val="00410137"/>
    <w:rsid w:val="00412CD4"/>
    <w:rsid w:val="004138F1"/>
    <w:rsid w:val="0041632F"/>
    <w:rsid w:val="00417E52"/>
    <w:rsid w:val="0042196A"/>
    <w:rsid w:val="004221BB"/>
    <w:rsid w:val="00430E58"/>
    <w:rsid w:val="00430FE7"/>
    <w:rsid w:val="00433F34"/>
    <w:rsid w:val="004346FC"/>
    <w:rsid w:val="00435E6C"/>
    <w:rsid w:val="00442581"/>
    <w:rsid w:val="00442FF0"/>
    <w:rsid w:val="00443234"/>
    <w:rsid w:val="004442C4"/>
    <w:rsid w:val="0044454E"/>
    <w:rsid w:val="00446AFD"/>
    <w:rsid w:val="004476C3"/>
    <w:rsid w:val="004624DF"/>
    <w:rsid w:val="004653E7"/>
    <w:rsid w:val="00465D4C"/>
    <w:rsid w:val="004663E0"/>
    <w:rsid w:val="00467694"/>
    <w:rsid w:val="0047079F"/>
    <w:rsid w:val="00473A4D"/>
    <w:rsid w:val="00474490"/>
    <w:rsid w:val="00475250"/>
    <w:rsid w:val="00483A43"/>
    <w:rsid w:val="004866C0"/>
    <w:rsid w:val="004911BF"/>
    <w:rsid w:val="0049616A"/>
    <w:rsid w:val="00497742"/>
    <w:rsid w:val="0049792C"/>
    <w:rsid w:val="004A4092"/>
    <w:rsid w:val="004A7B98"/>
    <w:rsid w:val="004B6C88"/>
    <w:rsid w:val="004D1287"/>
    <w:rsid w:val="004D3927"/>
    <w:rsid w:val="004D5713"/>
    <w:rsid w:val="004D7769"/>
    <w:rsid w:val="00500871"/>
    <w:rsid w:val="0050491F"/>
    <w:rsid w:val="00505563"/>
    <w:rsid w:val="00507FDE"/>
    <w:rsid w:val="00511DA8"/>
    <w:rsid w:val="0052244C"/>
    <w:rsid w:val="00522AA4"/>
    <w:rsid w:val="005234D4"/>
    <w:rsid w:val="00527DA8"/>
    <w:rsid w:val="00530D73"/>
    <w:rsid w:val="00531349"/>
    <w:rsid w:val="005314CD"/>
    <w:rsid w:val="00535AA2"/>
    <w:rsid w:val="00535D1E"/>
    <w:rsid w:val="00540F33"/>
    <w:rsid w:val="00551658"/>
    <w:rsid w:val="005619B4"/>
    <w:rsid w:val="005634BF"/>
    <w:rsid w:val="005734C3"/>
    <w:rsid w:val="005743F2"/>
    <w:rsid w:val="00574DFA"/>
    <w:rsid w:val="00574EB3"/>
    <w:rsid w:val="00583A4E"/>
    <w:rsid w:val="005851FB"/>
    <w:rsid w:val="00590193"/>
    <w:rsid w:val="005947ED"/>
    <w:rsid w:val="00595A58"/>
    <w:rsid w:val="00595E83"/>
    <w:rsid w:val="00597B8E"/>
    <w:rsid w:val="005A501E"/>
    <w:rsid w:val="005B2009"/>
    <w:rsid w:val="005C229B"/>
    <w:rsid w:val="005C3D3A"/>
    <w:rsid w:val="005C5B3E"/>
    <w:rsid w:val="005C5FF8"/>
    <w:rsid w:val="005D1820"/>
    <w:rsid w:val="005D37B5"/>
    <w:rsid w:val="005D466F"/>
    <w:rsid w:val="005E21FA"/>
    <w:rsid w:val="005E324F"/>
    <w:rsid w:val="005E34E3"/>
    <w:rsid w:val="005F1286"/>
    <w:rsid w:val="005F3C48"/>
    <w:rsid w:val="005F41DF"/>
    <w:rsid w:val="005F5557"/>
    <w:rsid w:val="00601A0F"/>
    <w:rsid w:val="00602829"/>
    <w:rsid w:val="00604878"/>
    <w:rsid w:val="00606EA1"/>
    <w:rsid w:val="0061092E"/>
    <w:rsid w:val="00611191"/>
    <w:rsid w:val="0061536E"/>
    <w:rsid w:val="00622C41"/>
    <w:rsid w:val="00625B70"/>
    <w:rsid w:val="00627535"/>
    <w:rsid w:val="0063244A"/>
    <w:rsid w:val="00636667"/>
    <w:rsid w:val="0063684B"/>
    <w:rsid w:val="00645733"/>
    <w:rsid w:val="00651833"/>
    <w:rsid w:val="00653015"/>
    <w:rsid w:val="006534E3"/>
    <w:rsid w:val="00656DEA"/>
    <w:rsid w:val="006576D9"/>
    <w:rsid w:val="006601E8"/>
    <w:rsid w:val="006609C9"/>
    <w:rsid w:val="0066226B"/>
    <w:rsid w:val="00662BCE"/>
    <w:rsid w:val="006648E3"/>
    <w:rsid w:val="00665EF0"/>
    <w:rsid w:val="00670E65"/>
    <w:rsid w:val="00672B4D"/>
    <w:rsid w:val="00673158"/>
    <w:rsid w:val="006731F6"/>
    <w:rsid w:val="00684A90"/>
    <w:rsid w:val="00687D78"/>
    <w:rsid w:val="006A50EA"/>
    <w:rsid w:val="006A56B9"/>
    <w:rsid w:val="006A5AA2"/>
    <w:rsid w:val="006A6E5B"/>
    <w:rsid w:val="006B0600"/>
    <w:rsid w:val="006B1ED5"/>
    <w:rsid w:val="006B1F49"/>
    <w:rsid w:val="006B2C06"/>
    <w:rsid w:val="006B56D1"/>
    <w:rsid w:val="006B6A2A"/>
    <w:rsid w:val="006D55E1"/>
    <w:rsid w:val="006E3306"/>
    <w:rsid w:val="006F0A9F"/>
    <w:rsid w:val="00704C76"/>
    <w:rsid w:val="00705953"/>
    <w:rsid w:val="007076BB"/>
    <w:rsid w:val="007162FA"/>
    <w:rsid w:val="00716558"/>
    <w:rsid w:val="007217A6"/>
    <w:rsid w:val="0072322C"/>
    <w:rsid w:val="00732E17"/>
    <w:rsid w:val="00737C28"/>
    <w:rsid w:val="00740B56"/>
    <w:rsid w:val="00744791"/>
    <w:rsid w:val="007463F0"/>
    <w:rsid w:val="00746F55"/>
    <w:rsid w:val="007475A2"/>
    <w:rsid w:val="00754969"/>
    <w:rsid w:val="007635D8"/>
    <w:rsid w:val="00765315"/>
    <w:rsid w:val="00767988"/>
    <w:rsid w:val="00771C05"/>
    <w:rsid w:val="007724A1"/>
    <w:rsid w:val="00773EFE"/>
    <w:rsid w:val="0077609B"/>
    <w:rsid w:val="0078357F"/>
    <w:rsid w:val="00785EB0"/>
    <w:rsid w:val="007901E1"/>
    <w:rsid w:val="0079308B"/>
    <w:rsid w:val="007942CA"/>
    <w:rsid w:val="00795588"/>
    <w:rsid w:val="007A50B1"/>
    <w:rsid w:val="007A602E"/>
    <w:rsid w:val="007A6B03"/>
    <w:rsid w:val="007B0083"/>
    <w:rsid w:val="007B03AF"/>
    <w:rsid w:val="007B2B69"/>
    <w:rsid w:val="007B58FA"/>
    <w:rsid w:val="007C05CB"/>
    <w:rsid w:val="007C7795"/>
    <w:rsid w:val="007D2715"/>
    <w:rsid w:val="007D334A"/>
    <w:rsid w:val="007D390D"/>
    <w:rsid w:val="007E077E"/>
    <w:rsid w:val="007E3830"/>
    <w:rsid w:val="007E3A23"/>
    <w:rsid w:val="007E4288"/>
    <w:rsid w:val="007E685D"/>
    <w:rsid w:val="007F25C4"/>
    <w:rsid w:val="007F3CD7"/>
    <w:rsid w:val="007F5034"/>
    <w:rsid w:val="007F5555"/>
    <w:rsid w:val="00805519"/>
    <w:rsid w:val="00810688"/>
    <w:rsid w:val="00810AD0"/>
    <w:rsid w:val="00811087"/>
    <w:rsid w:val="00811D96"/>
    <w:rsid w:val="00814A75"/>
    <w:rsid w:val="00815217"/>
    <w:rsid w:val="008157E7"/>
    <w:rsid w:val="00817DB8"/>
    <w:rsid w:val="00826F06"/>
    <w:rsid w:val="00832229"/>
    <w:rsid w:val="00840308"/>
    <w:rsid w:val="00847ABB"/>
    <w:rsid w:val="00847B8A"/>
    <w:rsid w:val="00851FD6"/>
    <w:rsid w:val="008529F8"/>
    <w:rsid w:val="0085399C"/>
    <w:rsid w:val="008705EA"/>
    <w:rsid w:val="00873366"/>
    <w:rsid w:val="00874E3E"/>
    <w:rsid w:val="00880944"/>
    <w:rsid w:val="0088696A"/>
    <w:rsid w:val="0089075E"/>
    <w:rsid w:val="008939B4"/>
    <w:rsid w:val="008945AD"/>
    <w:rsid w:val="00894D15"/>
    <w:rsid w:val="00897E10"/>
    <w:rsid w:val="008A5F1C"/>
    <w:rsid w:val="008A6A4D"/>
    <w:rsid w:val="008B198D"/>
    <w:rsid w:val="008B28FA"/>
    <w:rsid w:val="008C49AE"/>
    <w:rsid w:val="008C6C6C"/>
    <w:rsid w:val="008D39C1"/>
    <w:rsid w:val="008D3D8C"/>
    <w:rsid w:val="008D5DBB"/>
    <w:rsid w:val="008F1E28"/>
    <w:rsid w:val="008F4941"/>
    <w:rsid w:val="009012AB"/>
    <w:rsid w:val="00906163"/>
    <w:rsid w:val="00907771"/>
    <w:rsid w:val="00911F09"/>
    <w:rsid w:val="00912FD5"/>
    <w:rsid w:val="009144E3"/>
    <w:rsid w:val="00914812"/>
    <w:rsid w:val="0091660C"/>
    <w:rsid w:val="0092270D"/>
    <w:rsid w:val="00925FCE"/>
    <w:rsid w:val="00926D9A"/>
    <w:rsid w:val="00933DD1"/>
    <w:rsid w:val="00937DBE"/>
    <w:rsid w:val="009400BA"/>
    <w:rsid w:val="00951BDB"/>
    <w:rsid w:val="0095220B"/>
    <w:rsid w:val="00953BE2"/>
    <w:rsid w:val="00953C2C"/>
    <w:rsid w:val="009540A9"/>
    <w:rsid w:val="009566A7"/>
    <w:rsid w:val="00956878"/>
    <w:rsid w:val="009600D9"/>
    <w:rsid w:val="0096437F"/>
    <w:rsid w:val="00964E9D"/>
    <w:rsid w:val="009722D4"/>
    <w:rsid w:val="0097323F"/>
    <w:rsid w:val="00973CE9"/>
    <w:rsid w:val="009852F6"/>
    <w:rsid w:val="00986C0D"/>
    <w:rsid w:val="00986D64"/>
    <w:rsid w:val="00992BD7"/>
    <w:rsid w:val="0099400F"/>
    <w:rsid w:val="009A0A77"/>
    <w:rsid w:val="009A2D6F"/>
    <w:rsid w:val="009A434A"/>
    <w:rsid w:val="009A4F9E"/>
    <w:rsid w:val="009A7DD3"/>
    <w:rsid w:val="009B7930"/>
    <w:rsid w:val="009B7B7D"/>
    <w:rsid w:val="009C2C4D"/>
    <w:rsid w:val="009C4E1C"/>
    <w:rsid w:val="009C53E1"/>
    <w:rsid w:val="009D19FF"/>
    <w:rsid w:val="009E3303"/>
    <w:rsid w:val="009E5794"/>
    <w:rsid w:val="009E5E7F"/>
    <w:rsid w:val="009E690D"/>
    <w:rsid w:val="009F07CF"/>
    <w:rsid w:val="009F5056"/>
    <w:rsid w:val="00A00687"/>
    <w:rsid w:val="00A051D3"/>
    <w:rsid w:val="00A07A9D"/>
    <w:rsid w:val="00A13F4C"/>
    <w:rsid w:val="00A15EB5"/>
    <w:rsid w:val="00A2024A"/>
    <w:rsid w:val="00A21A0E"/>
    <w:rsid w:val="00A261FB"/>
    <w:rsid w:val="00A27C8E"/>
    <w:rsid w:val="00A331D6"/>
    <w:rsid w:val="00A33EF9"/>
    <w:rsid w:val="00A418CD"/>
    <w:rsid w:val="00A44CED"/>
    <w:rsid w:val="00A470AB"/>
    <w:rsid w:val="00A478A6"/>
    <w:rsid w:val="00A53D15"/>
    <w:rsid w:val="00A54AE0"/>
    <w:rsid w:val="00A54F46"/>
    <w:rsid w:val="00A604BD"/>
    <w:rsid w:val="00A6266F"/>
    <w:rsid w:val="00A662D9"/>
    <w:rsid w:val="00A70972"/>
    <w:rsid w:val="00A75875"/>
    <w:rsid w:val="00A860AE"/>
    <w:rsid w:val="00A86B76"/>
    <w:rsid w:val="00A96858"/>
    <w:rsid w:val="00A97395"/>
    <w:rsid w:val="00A97E81"/>
    <w:rsid w:val="00AA0580"/>
    <w:rsid w:val="00AA15A6"/>
    <w:rsid w:val="00AA1779"/>
    <w:rsid w:val="00AB10F9"/>
    <w:rsid w:val="00AB5F46"/>
    <w:rsid w:val="00AC023E"/>
    <w:rsid w:val="00AC2CE1"/>
    <w:rsid w:val="00AD1558"/>
    <w:rsid w:val="00AD20AB"/>
    <w:rsid w:val="00AD526D"/>
    <w:rsid w:val="00AE24CB"/>
    <w:rsid w:val="00AE7FF4"/>
    <w:rsid w:val="00AF11BF"/>
    <w:rsid w:val="00AF22CE"/>
    <w:rsid w:val="00AF24F3"/>
    <w:rsid w:val="00AF44E1"/>
    <w:rsid w:val="00B0197D"/>
    <w:rsid w:val="00B0215E"/>
    <w:rsid w:val="00B062EB"/>
    <w:rsid w:val="00B105DF"/>
    <w:rsid w:val="00B2236C"/>
    <w:rsid w:val="00B3775E"/>
    <w:rsid w:val="00B47BB5"/>
    <w:rsid w:val="00B50288"/>
    <w:rsid w:val="00B50D38"/>
    <w:rsid w:val="00B531DD"/>
    <w:rsid w:val="00B54244"/>
    <w:rsid w:val="00B54509"/>
    <w:rsid w:val="00B57F91"/>
    <w:rsid w:val="00B658E3"/>
    <w:rsid w:val="00B6676F"/>
    <w:rsid w:val="00B75A4E"/>
    <w:rsid w:val="00B8405A"/>
    <w:rsid w:val="00B85348"/>
    <w:rsid w:val="00B86DF8"/>
    <w:rsid w:val="00B914E7"/>
    <w:rsid w:val="00B957E2"/>
    <w:rsid w:val="00B97170"/>
    <w:rsid w:val="00BA2E14"/>
    <w:rsid w:val="00BA5182"/>
    <w:rsid w:val="00BA6959"/>
    <w:rsid w:val="00BA7104"/>
    <w:rsid w:val="00BA7CBA"/>
    <w:rsid w:val="00BB187F"/>
    <w:rsid w:val="00BB1A92"/>
    <w:rsid w:val="00BB58CD"/>
    <w:rsid w:val="00BC155F"/>
    <w:rsid w:val="00BC1EB2"/>
    <w:rsid w:val="00BC2BEF"/>
    <w:rsid w:val="00BC32A5"/>
    <w:rsid w:val="00BC6661"/>
    <w:rsid w:val="00BD0AC4"/>
    <w:rsid w:val="00BD1A1C"/>
    <w:rsid w:val="00BD4119"/>
    <w:rsid w:val="00BE178B"/>
    <w:rsid w:val="00BF0633"/>
    <w:rsid w:val="00C00169"/>
    <w:rsid w:val="00C065AE"/>
    <w:rsid w:val="00C07865"/>
    <w:rsid w:val="00C15D10"/>
    <w:rsid w:val="00C2031A"/>
    <w:rsid w:val="00C26E5C"/>
    <w:rsid w:val="00C34805"/>
    <w:rsid w:val="00C35EDB"/>
    <w:rsid w:val="00C367FE"/>
    <w:rsid w:val="00C4025C"/>
    <w:rsid w:val="00C4605E"/>
    <w:rsid w:val="00C53C3B"/>
    <w:rsid w:val="00C53DE4"/>
    <w:rsid w:val="00C5640B"/>
    <w:rsid w:val="00C60DDE"/>
    <w:rsid w:val="00C63CB7"/>
    <w:rsid w:val="00C67B26"/>
    <w:rsid w:val="00C715B4"/>
    <w:rsid w:val="00C75485"/>
    <w:rsid w:val="00C76B10"/>
    <w:rsid w:val="00C77B93"/>
    <w:rsid w:val="00C8448A"/>
    <w:rsid w:val="00C86D48"/>
    <w:rsid w:val="00C879BA"/>
    <w:rsid w:val="00C9024D"/>
    <w:rsid w:val="00C929FB"/>
    <w:rsid w:val="00C97029"/>
    <w:rsid w:val="00CA1BC0"/>
    <w:rsid w:val="00CA1E38"/>
    <w:rsid w:val="00CA346E"/>
    <w:rsid w:val="00CA50F8"/>
    <w:rsid w:val="00CB2053"/>
    <w:rsid w:val="00CB36E5"/>
    <w:rsid w:val="00CB61EE"/>
    <w:rsid w:val="00CB7664"/>
    <w:rsid w:val="00CC394C"/>
    <w:rsid w:val="00CC466B"/>
    <w:rsid w:val="00CC6880"/>
    <w:rsid w:val="00CD4049"/>
    <w:rsid w:val="00CD52BE"/>
    <w:rsid w:val="00CE4975"/>
    <w:rsid w:val="00CE73E0"/>
    <w:rsid w:val="00D01CA2"/>
    <w:rsid w:val="00D06B39"/>
    <w:rsid w:val="00D07477"/>
    <w:rsid w:val="00D101A9"/>
    <w:rsid w:val="00D10CBE"/>
    <w:rsid w:val="00D10CDE"/>
    <w:rsid w:val="00D1157B"/>
    <w:rsid w:val="00D17D69"/>
    <w:rsid w:val="00D205D3"/>
    <w:rsid w:val="00D2101B"/>
    <w:rsid w:val="00D2264E"/>
    <w:rsid w:val="00D22DA8"/>
    <w:rsid w:val="00D24C85"/>
    <w:rsid w:val="00D25344"/>
    <w:rsid w:val="00D34B06"/>
    <w:rsid w:val="00D36142"/>
    <w:rsid w:val="00D3652C"/>
    <w:rsid w:val="00D4180E"/>
    <w:rsid w:val="00D511EB"/>
    <w:rsid w:val="00D5592F"/>
    <w:rsid w:val="00D57961"/>
    <w:rsid w:val="00D65269"/>
    <w:rsid w:val="00D66F41"/>
    <w:rsid w:val="00D67B46"/>
    <w:rsid w:val="00D949B6"/>
    <w:rsid w:val="00DA22A2"/>
    <w:rsid w:val="00DA7AEF"/>
    <w:rsid w:val="00DB2A48"/>
    <w:rsid w:val="00DB4B7C"/>
    <w:rsid w:val="00DC08B2"/>
    <w:rsid w:val="00DC0BFE"/>
    <w:rsid w:val="00DC15B7"/>
    <w:rsid w:val="00DC3392"/>
    <w:rsid w:val="00DC3DF9"/>
    <w:rsid w:val="00DC573F"/>
    <w:rsid w:val="00DD189C"/>
    <w:rsid w:val="00DD3D1C"/>
    <w:rsid w:val="00DD56F9"/>
    <w:rsid w:val="00DD639F"/>
    <w:rsid w:val="00DE286C"/>
    <w:rsid w:val="00DE4BA9"/>
    <w:rsid w:val="00DE7059"/>
    <w:rsid w:val="00DE786A"/>
    <w:rsid w:val="00DF4465"/>
    <w:rsid w:val="00DF60EB"/>
    <w:rsid w:val="00E005F4"/>
    <w:rsid w:val="00E0180D"/>
    <w:rsid w:val="00E021D5"/>
    <w:rsid w:val="00E1323E"/>
    <w:rsid w:val="00E1358F"/>
    <w:rsid w:val="00E17EC3"/>
    <w:rsid w:val="00E20A9C"/>
    <w:rsid w:val="00E21E05"/>
    <w:rsid w:val="00E256E7"/>
    <w:rsid w:val="00E27FBF"/>
    <w:rsid w:val="00E333C4"/>
    <w:rsid w:val="00E3343F"/>
    <w:rsid w:val="00E33DDF"/>
    <w:rsid w:val="00E36F39"/>
    <w:rsid w:val="00E40D3E"/>
    <w:rsid w:val="00E44796"/>
    <w:rsid w:val="00E50EDB"/>
    <w:rsid w:val="00E52D7F"/>
    <w:rsid w:val="00E547E8"/>
    <w:rsid w:val="00E608B4"/>
    <w:rsid w:val="00E64400"/>
    <w:rsid w:val="00E710EB"/>
    <w:rsid w:val="00E71969"/>
    <w:rsid w:val="00E72F00"/>
    <w:rsid w:val="00E73BC4"/>
    <w:rsid w:val="00E75D3B"/>
    <w:rsid w:val="00E77D12"/>
    <w:rsid w:val="00E81865"/>
    <w:rsid w:val="00E835FA"/>
    <w:rsid w:val="00E87FA3"/>
    <w:rsid w:val="00E90121"/>
    <w:rsid w:val="00EA54E9"/>
    <w:rsid w:val="00EB7081"/>
    <w:rsid w:val="00EC5252"/>
    <w:rsid w:val="00ED27B5"/>
    <w:rsid w:val="00ED4BA5"/>
    <w:rsid w:val="00ED4F9C"/>
    <w:rsid w:val="00ED7BF6"/>
    <w:rsid w:val="00EE138F"/>
    <w:rsid w:val="00EE37DD"/>
    <w:rsid w:val="00EE6D15"/>
    <w:rsid w:val="00EE7389"/>
    <w:rsid w:val="00EF3C2C"/>
    <w:rsid w:val="00F00323"/>
    <w:rsid w:val="00F018EC"/>
    <w:rsid w:val="00F037C8"/>
    <w:rsid w:val="00F05BB4"/>
    <w:rsid w:val="00F077FD"/>
    <w:rsid w:val="00F078BE"/>
    <w:rsid w:val="00F12840"/>
    <w:rsid w:val="00F129ED"/>
    <w:rsid w:val="00F1491C"/>
    <w:rsid w:val="00F15635"/>
    <w:rsid w:val="00F201F7"/>
    <w:rsid w:val="00F219E2"/>
    <w:rsid w:val="00F23363"/>
    <w:rsid w:val="00F25B06"/>
    <w:rsid w:val="00F262EA"/>
    <w:rsid w:val="00F332BD"/>
    <w:rsid w:val="00F33963"/>
    <w:rsid w:val="00F33C33"/>
    <w:rsid w:val="00F34B70"/>
    <w:rsid w:val="00F441FB"/>
    <w:rsid w:val="00F446B3"/>
    <w:rsid w:val="00F5242A"/>
    <w:rsid w:val="00F5281A"/>
    <w:rsid w:val="00F574EB"/>
    <w:rsid w:val="00F659DB"/>
    <w:rsid w:val="00F67981"/>
    <w:rsid w:val="00F71BFD"/>
    <w:rsid w:val="00F77307"/>
    <w:rsid w:val="00F8519D"/>
    <w:rsid w:val="00F91724"/>
    <w:rsid w:val="00F95099"/>
    <w:rsid w:val="00F95EDA"/>
    <w:rsid w:val="00FA31C0"/>
    <w:rsid w:val="00FA57C5"/>
    <w:rsid w:val="00FB1AE4"/>
    <w:rsid w:val="00FB3614"/>
    <w:rsid w:val="00FB5FF2"/>
    <w:rsid w:val="00FC2492"/>
    <w:rsid w:val="00FC49F5"/>
    <w:rsid w:val="00FD57E4"/>
    <w:rsid w:val="00FD79E5"/>
    <w:rsid w:val="00FE1630"/>
    <w:rsid w:val="00FE2A78"/>
    <w:rsid w:val="00FE4E14"/>
    <w:rsid w:val="00FE7E3F"/>
    <w:rsid w:val="00FF004C"/>
    <w:rsid w:val="00FF0A1B"/>
    <w:rsid w:val="016BFF2A"/>
    <w:rsid w:val="042784E9"/>
    <w:rsid w:val="04932E63"/>
    <w:rsid w:val="053FC807"/>
    <w:rsid w:val="062917C6"/>
    <w:rsid w:val="08B76C2D"/>
    <w:rsid w:val="08FE899A"/>
    <w:rsid w:val="0A6F26D9"/>
    <w:rsid w:val="0AD7D67D"/>
    <w:rsid w:val="0AFE76BC"/>
    <w:rsid w:val="0B0C5BE3"/>
    <w:rsid w:val="0B94F898"/>
    <w:rsid w:val="0C764859"/>
    <w:rsid w:val="0D97577E"/>
    <w:rsid w:val="0E5351ED"/>
    <w:rsid w:val="0FCCB662"/>
    <w:rsid w:val="0FD84522"/>
    <w:rsid w:val="10770444"/>
    <w:rsid w:val="11DC8FEE"/>
    <w:rsid w:val="12E320DC"/>
    <w:rsid w:val="135D2AB1"/>
    <w:rsid w:val="1423D60A"/>
    <w:rsid w:val="146E072E"/>
    <w:rsid w:val="1562A1A5"/>
    <w:rsid w:val="15A2D4D0"/>
    <w:rsid w:val="15E5FAAC"/>
    <w:rsid w:val="16D8C51B"/>
    <w:rsid w:val="1701CF6A"/>
    <w:rsid w:val="18202E9A"/>
    <w:rsid w:val="1854B400"/>
    <w:rsid w:val="19B01D19"/>
    <w:rsid w:val="1A10D507"/>
    <w:rsid w:val="1B773F4F"/>
    <w:rsid w:val="1E06B173"/>
    <w:rsid w:val="1E34FB99"/>
    <w:rsid w:val="1E86907D"/>
    <w:rsid w:val="1F6DDC84"/>
    <w:rsid w:val="208A7B42"/>
    <w:rsid w:val="211B31DB"/>
    <w:rsid w:val="242073E6"/>
    <w:rsid w:val="2521FF4B"/>
    <w:rsid w:val="25E9CB95"/>
    <w:rsid w:val="26616961"/>
    <w:rsid w:val="2680C22E"/>
    <w:rsid w:val="26891B72"/>
    <w:rsid w:val="26E83816"/>
    <w:rsid w:val="27461835"/>
    <w:rsid w:val="280271CA"/>
    <w:rsid w:val="2B0002B4"/>
    <w:rsid w:val="2B0300D0"/>
    <w:rsid w:val="2D987273"/>
    <w:rsid w:val="2DF22F12"/>
    <w:rsid w:val="2DF603BF"/>
    <w:rsid w:val="2EE181BA"/>
    <w:rsid w:val="2EF2E8BB"/>
    <w:rsid w:val="30DCE829"/>
    <w:rsid w:val="32A6D94B"/>
    <w:rsid w:val="32D7B2FB"/>
    <w:rsid w:val="32E75C8E"/>
    <w:rsid w:val="33096A6E"/>
    <w:rsid w:val="33C91A4B"/>
    <w:rsid w:val="3572D664"/>
    <w:rsid w:val="36551691"/>
    <w:rsid w:val="3678A081"/>
    <w:rsid w:val="37087CD9"/>
    <w:rsid w:val="3723B44C"/>
    <w:rsid w:val="383A0BEF"/>
    <w:rsid w:val="38622D82"/>
    <w:rsid w:val="3B2E4555"/>
    <w:rsid w:val="3E4C20C2"/>
    <w:rsid w:val="3E5F5B7A"/>
    <w:rsid w:val="3F32012A"/>
    <w:rsid w:val="402DA51C"/>
    <w:rsid w:val="406A4FFE"/>
    <w:rsid w:val="41566957"/>
    <w:rsid w:val="415C56B2"/>
    <w:rsid w:val="418F0E89"/>
    <w:rsid w:val="45DDD2BB"/>
    <w:rsid w:val="47154B40"/>
    <w:rsid w:val="4803B9A5"/>
    <w:rsid w:val="4A075D9B"/>
    <w:rsid w:val="4A2911DE"/>
    <w:rsid w:val="4B27B331"/>
    <w:rsid w:val="4CACB456"/>
    <w:rsid w:val="4D78095E"/>
    <w:rsid w:val="4FC044B8"/>
    <w:rsid w:val="5055A465"/>
    <w:rsid w:val="5167931B"/>
    <w:rsid w:val="521316A8"/>
    <w:rsid w:val="55B28AFA"/>
    <w:rsid w:val="56B099E3"/>
    <w:rsid w:val="57DFFFCA"/>
    <w:rsid w:val="59432778"/>
    <w:rsid w:val="5AF00411"/>
    <w:rsid w:val="5CB9265A"/>
    <w:rsid w:val="5EB0E5CA"/>
    <w:rsid w:val="604ABADC"/>
    <w:rsid w:val="63726C71"/>
    <w:rsid w:val="6426E1A1"/>
    <w:rsid w:val="64904924"/>
    <w:rsid w:val="661EF64E"/>
    <w:rsid w:val="669B3F3D"/>
    <w:rsid w:val="67935B0B"/>
    <w:rsid w:val="6D24EE3C"/>
    <w:rsid w:val="6F784175"/>
    <w:rsid w:val="72297CAD"/>
    <w:rsid w:val="743610E3"/>
    <w:rsid w:val="77271151"/>
    <w:rsid w:val="79038120"/>
    <w:rsid w:val="79530CFF"/>
    <w:rsid w:val="7992A08C"/>
    <w:rsid w:val="7C259A54"/>
    <w:rsid w:val="7C3BE9DB"/>
    <w:rsid w:val="7CE04965"/>
    <w:rsid w:val="7DA44FA3"/>
    <w:rsid w:val="7E50A0B1"/>
    <w:rsid w:val="7F4FD7CA"/>
    <w:rsid w:val="7FF997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5B5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71BFD"/>
    <w:rPr>
      <w:rFonts w:ascii="Arial" w:hAnsi="Arial"/>
    </w:rPr>
  </w:style>
  <w:style w:type="paragraph" w:styleId="Overskrift1">
    <w:name w:val="heading 1"/>
    <w:next w:val="Brdtekst"/>
    <w:link w:val="Overskrift1Tegn"/>
    <w:uiPriority w:val="1"/>
    <w:qFormat/>
    <w:rsid w:val="00601A0F"/>
    <w:pPr>
      <w:keepNext/>
      <w:numPr>
        <w:numId w:val="22"/>
      </w:numPr>
      <w:spacing w:before="360" w:after="240" w:line="264" w:lineRule="auto"/>
      <w:outlineLvl w:val="0"/>
    </w:pPr>
    <w:rPr>
      <w:rFonts w:ascii="Arial" w:eastAsiaTheme="majorEastAsia" w:hAnsi="Arial" w:cs="Arial"/>
      <w:b/>
      <w:caps/>
      <w:szCs w:val="32"/>
      <w:lang w:val="nb-NO"/>
    </w:rPr>
  </w:style>
  <w:style w:type="paragraph" w:styleId="Overskrift2">
    <w:name w:val="heading 2"/>
    <w:link w:val="Overskrift2Tegn"/>
    <w:uiPriority w:val="1"/>
    <w:unhideWhenUsed/>
    <w:qFormat/>
    <w:rsid w:val="00DE7059"/>
    <w:pPr>
      <w:numPr>
        <w:ilvl w:val="1"/>
        <w:numId w:val="22"/>
      </w:numPr>
      <w:spacing w:before="240" w:after="240" w:line="264" w:lineRule="auto"/>
      <w:outlineLvl w:val="1"/>
    </w:pPr>
    <w:rPr>
      <w:rFonts w:ascii="Arial" w:eastAsiaTheme="majorEastAsia" w:hAnsi="Arial" w:cs="Arial"/>
      <w:szCs w:val="26"/>
      <w:lang w:val="nb-NO"/>
    </w:rPr>
  </w:style>
  <w:style w:type="paragraph" w:styleId="Overskrift3">
    <w:name w:val="heading 3"/>
    <w:link w:val="Overskrift3Tegn"/>
    <w:uiPriority w:val="1"/>
    <w:unhideWhenUsed/>
    <w:qFormat/>
    <w:rsid w:val="00DE7059"/>
    <w:pPr>
      <w:numPr>
        <w:ilvl w:val="2"/>
        <w:numId w:val="22"/>
      </w:numPr>
      <w:spacing w:before="240" w:after="240" w:line="264" w:lineRule="auto"/>
      <w:outlineLvl w:val="2"/>
    </w:pPr>
    <w:rPr>
      <w:rFonts w:ascii="Arial" w:eastAsiaTheme="majorEastAsia" w:hAnsi="Arial" w:cs="Arial"/>
      <w:szCs w:val="24"/>
      <w:lang w:val="nb-NO"/>
    </w:rPr>
  </w:style>
  <w:style w:type="paragraph" w:styleId="Overskrift4">
    <w:name w:val="heading 4"/>
    <w:link w:val="Overskrift4Tegn"/>
    <w:uiPriority w:val="1"/>
    <w:unhideWhenUsed/>
    <w:qFormat/>
    <w:rsid w:val="00DE7059"/>
    <w:pPr>
      <w:numPr>
        <w:ilvl w:val="3"/>
        <w:numId w:val="22"/>
      </w:numPr>
      <w:spacing w:before="240" w:after="240" w:line="264" w:lineRule="auto"/>
      <w:outlineLvl w:val="3"/>
    </w:pPr>
    <w:rPr>
      <w:rFonts w:ascii="Arial" w:eastAsiaTheme="majorEastAsia" w:hAnsi="Arial" w:cs="Arial"/>
      <w:iCs/>
      <w:lang w:val="nb-NO"/>
    </w:rPr>
  </w:style>
  <w:style w:type="paragraph" w:styleId="Overskrift5">
    <w:name w:val="heading 5"/>
    <w:link w:val="Overskrift5Tegn"/>
    <w:uiPriority w:val="9"/>
    <w:semiHidden/>
    <w:unhideWhenUsed/>
    <w:qFormat/>
    <w:rsid w:val="00DE7059"/>
    <w:pPr>
      <w:numPr>
        <w:ilvl w:val="4"/>
        <w:numId w:val="22"/>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iPriority w:val="9"/>
    <w:semiHidden/>
    <w:unhideWhenUsed/>
    <w:qFormat/>
    <w:rsid w:val="00DE705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E705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1E6BF0"/>
    <w:pPr>
      <w:spacing w:before="240" w:after="240" w:line="264" w:lineRule="auto"/>
    </w:pPr>
    <w:rPr>
      <w:rFonts w:ascii="Arial" w:hAnsi="Arial" w:cs="Arial"/>
      <w:lang w:val="nb-NO"/>
    </w:rPr>
  </w:style>
  <w:style w:type="character" w:customStyle="1" w:styleId="BrdtekstTegn">
    <w:name w:val="Brødtekst Tegn"/>
    <w:basedOn w:val="Standardskriftforavsnitt"/>
    <w:link w:val="Brdtekst"/>
    <w:rsid w:val="001E6BF0"/>
    <w:rPr>
      <w:rFonts w:ascii="Arial" w:hAnsi="Arial" w:cs="Arial"/>
      <w:lang w:val="nb-NO"/>
    </w:rPr>
  </w:style>
  <w:style w:type="table" w:styleId="Listetabell1lys">
    <w:name w:val="List Table 1 Light"/>
    <w:basedOn w:val="Vanligtabell"/>
    <w:uiPriority w:val="46"/>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DE7059"/>
    <w:pPr>
      <w:numPr>
        <w:numId w:val="12"/>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44546A" w:themeColor="text2"/>
      <w:sz w:val="18"/>
      <w:szCs w:val="18"/>
    </w:rPr>
  </w:style>
  <w:style w:type="character" w:customStyle="1" w:styleId="Overskrift1Tegn">
    <w:name w:val="Overskrift 1 Tegn"/>
    <w:basedOn w:val="Standardskriftforavsnitt"/>
    <w:link w:val="Overskrift1"/>
    <w:uiPriority w:val="1"/>
    <w:rsid w:val="00601A0F"/>
    <w:rPr>
      <w:rFonts w:ascii="Arial" w:eastAsiaTheme="majorEastAsia" w:hAnsi="Arial" w:cs="Arial"/>
      <w:b/>
      <w:caps/>
      <w:szCs w:val="32"/>
      <w:lang w:val="nb-NO"/>
    </w:rPr>
  </w:style>
  <w:style w:type="character" w:customStyle="1" w:styleId="Overskrift2Tegn">
    <w:name w:val="Overskrift 2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basedOn w:val="Standardskriftforavsnitt"/>
    <w:link w:val="Overskrift5"/>
    <w:uiPriority w:val="9"/>
    <w:semiHidden/>
    <w:rsid w:val="00DE7059"/>
    <w:rPr>
      <w:rFonts w:ascii="Arial" w:eastAsiaTheme="majorEastAsia" w:hAnsi="Arial" w:cs="Arial"/>
      <w:lang w:val="nb-NO"/>
    </w:rPr>
  </w:style>
  <w:style w:type="paragraph" w:styleId="Nummerertliste">
    <w:name w:val="List Number"/>
    <w:aliases w:val="Bokstavliste"/>
    <w:uiPriority w:val="2"/>
    <w:unhideWhenUsed/>
    <w:qFormat/>
    <w:rsid w:val="00DE7059"/>
    <w:pPr>
      <w:numPr>
        <w:ilvl w:val="5"/>
        <w:numId w:val="22"/>
      </w:numPr>
      <w:tabs>
        <w:tab w:val="left" w:pos="1417"/>
      </w:tabs>
      <w:spacing w:before="120" w:after="120" w:line="264" w:lineRule="auto"/>
    </w:pPr>
    <w:rPr>
      <w:rFonts w:ascii="Arial" w:hAnsi="Arial" w:cs="Arial"/>
      <w:lang w:val="nb-NO"/>
    </w:rPr>
  </w:style>
  <w:style w:type="paragraph" w:styleId="Nummerertliste2">
    <w:name w:val="List Number 2"/>
    <w:aliases w:val="Romertall-liste"/>
    <w:uiPriority w:val="3"/>
    <w:unhideWhenUsed/>
    <w:qFormat/>
    <w:rsid w:val="00DE7059"/>
    <w:pPr>
      <w:numPr>
        <w:ilvl w:val="6"/>
        <w:numId w:val="22"/>
      </w:numPr>
      <w:tabs>
        <w:tab w:val="left" w:pos="1417"/>
      </w:tabs>
      <w:spacing w:before="120" w:after="120" w:line="264" w:lineRule="auto"/>
    </w:pPr>
    <w:rPr>
      <w:rFonts w:ascii="Arial" w:hAnsi="Arial" w:cs="Arial"/>
      <w:lang w:val="nb-NO"/>
    </w:rPr>
  </w:style>
  <w:style w:type="paragraph" w:styleId="Nummerertliste3">
    <w:name w:val="List Number 3"/>
    <w:aliases w:val="Nummerliste"/>
    <w:uiPriority w:val="4"/>
    <w:unhideWhenUsed/>
    <w:qFormat/>
    <w:rsid w:val="00DE7059"/>
    <w:pPr>
      <w:numPr>
        <w:ilvl w:val="7"/>
        <w:numId w:val="22"/>
      </w:numPr>
      <w:tabs>
        <w:tab w:val="left" w:pos="1417"/>
      </w:tabs>
      <w:spacing w:before="120" w:after="120" w:line="264" w:lineRule="auto"/>
    </w:pPr>
    <w:rPr>
      <w:rFonts w:ascii="Arial" w:hAnsi="Arial" w:cs="Arial"/>
      <w:lang w:val="nb-NO"/>
    </w:rPr>
  </w:style>
  <w:style w:type="paragraph" w:styleId="Tittel">
    <w:name w:val="Title"/>
    <w:next w:val="Brdtekst"/>
    <w:link w:val="TittelTegn"/>
    <w:uiPriority w:val="5"/>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5"/>
    <w:rsid w:val="00DE7059"/>
    <w:rPr>
      <w:rFonts w:ascii="Arial" w:eastAsiaTheme="majorEastAsia" w:hAnsi="Arial" w:cs="Arial"/>
      <w:b/>
      <w:caps/>
      <w:kern w:val="28"/>
      <w:szCs w:val="56"/>
      <w:lang w:val="nb-NO"/>
    </w:rPr>
  </w:style>
  <w:style w:type="paragraph" w:styleId="Undertittel">
    <w:name w:val="Subtitle"/>
    <w:next w:val="Brdtekst"/>
    <w:link w:val="UndertittelTegn"/>
    <w:uiPriority w:val="5"/>
    <w:qFormat/>
    <w:rsid w:val="00DE7059"/>
    <w:pPr>
      <w:numPr>
        <w:ilvl w:val="1"/>
      </w:numPr>
      <w:spacing w:before="240" w:after="240" w:line="264" w:lineRule="auto"/>
      <w:outlineLvl w:val="0"/>
    </w:pPr>
    <w:rPr>
      <w:rFonts w:ascii="Arial" w:eastAsiaTheme="minorEastAsia" w:hAnsi="Arial" w:cs="Arial"/>
      <w:b/>
      <w:lang w:val="nb-NO"/>
    </w:rPr>
  </w:style>
  <w:style w:type="character" w:customStyle="1" w:styleId="UndertittelTegn">
    <w:name w:val="Undertittel Tegn"/>
    <w:basedOn w:val="Standardskriftforavsnitt"/>
    <w:link w:val="Undertittel"/>
    <w:uiPriority w:val="5"/>
    <w:rsid w:val="00DE7059"/>
    <w:rPr>
      <w:rFonts w:ascii="Arial" w:eastAsiaTheme="minorEastAsia" w:hAnsi="Arial" w:cs="Arial"/>
      <w:b/>
      <w:lang w:val="nb-NO"/>
    </w:rPr>
  </w:style>
  <w:style w:type="paragraph" w:customStyle="1" w:styleId="Heading2B">
    <w:name w:val="Heading 2B"/>
    <w:basedOn w:val="Overskrift2"/>
    <w:next w:val="Overskrift3"/>
    <w:link w:val="Heading2BTegn"/>
    <w:uiPriority w:val="1"/>
    <w:qFormat/>
    <w:rsid w:val="00601A0F"/>
    <w:pPr>
      <w:keepNext/>
      <w:spacing w:before="360"/>
      <w:ind w:left="936" w:hanging="936"/>
    </w:pPr>
    <w:rPr>
      <w:b/>
    </w:rPr>
  </w:style>
  <w:style w:type="character" w:customStyle="1" w:styleId="Heading2BTegn">
    <w:name w:val="Heading 2B Tegn"/>
    <w:basedOn w:val="Standardskriftforavsnitt"/>
    <w:link w:val="Heading2B"/>
    <w:uiPriority w:val="1"/>
    <w:rsid w:val="00601A0F"/>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601A0F"/>
    <w:pPr>
      <w:keepNext/>
      <w:spacing w:before="360"/>
      <w:ind w:left="936" w:hanging="936"/>
    </w:pPr>
    <w:rPr>
      <w:b/>
    </w:rPr>
  </w:style>
  <w:style w:type="character" w:customStyle="1" w:styleId="Heading3BTegn">
    <w:name w:val="Heading 3B Tegn"/>
    <w:basedOn w:val="Standardskriftforavsnitt"/>
    <w:link w:val="Heading3B"/>
    <w:uiPriority w:val="1"/>
    <w:rsid w:val="00601A0F"/>
    <w:rPr>
      <w:rFonts w:ascii="Arial" w:eastAsiaTheme="majorEastAsia" w:hAnsi="Arial" w:cs="Arial"/>
      <w:b/>
      <w:szCs w:val="24"/>
      <w:lang w:val="nb-NO"/>
    </w:rPr>
  </w:style>
  <w:style w:type="paragraph" w:styleId="Sitat">
    <w:name w:val="Quote"/>
    <w:next w:val="Brdtekst"/>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rsid w:val="00DE7059"/>
    <w:pPr>
      <w:numPr>
        <w:numId w:val="23"/>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DE7059"/>
    <w:pPr>
      <w:numPr>
        <w:ilvl w:val="1"/>
        <w:numId w:val="23"/>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23"/>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23"/>
      </w:numPr>
      <w:tabs>
        <w:tab w:val="left" w:pos="1417"/>
      </w:tabs>
      <w:spacing w:before="120" w:after="120" w:line="264" w:lineRule="auto"/>
    </w:pPr>
    <w:rPr>
      <w:rFonts w:ascii="Arial" w:hAnsi="Arial" w:cs="Arial"/>
      <w:lang w:val="nb-NO"/>
    </w:rPr>
  </w:style>
  <w:style w:type="paragraph" w:styleId="Punktliste4">
    <w:name w:val="List Bullet 4"/>
    <w:uiPriority w:val="99"/>
    <w:semiHidden/>
    <w:unhideWhenUsed/>
    <w:rsid w:val="00DE7059"/>
    <w:pPr>
      <w:numPr>
        <w:ilvl w:val="4"/>
        <w:numId w:val="23"/>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10"/>
      </w:numPr>
    </w:pPr>
  </w:style>
  <w:style w:type="numbering" w:styleId="1ai">
    <w:name w:val="Outline List 1"/>
    <w:basedOn w:val="Ingenliste"/>
    <w:uiPriority w:val="99"/>
    <w:semiHidden/>
    <w:unhideWhenUsed/>
    <w:rsid w:val="00DE7059"/>
    <w:pPr>
      <w:numPr>
        <w:numId w:val="11"/>
      </w:numPr>
    </w:pPr>
  </w:style>
  <w:style w:type="paragraph" w:styleId="Blokktekst">
    <w:name w:val="Block Text"/>
    <w:basedOn w:val="Normal"/>
    <w:uiPriority w:val="99"/>
    <w:semiHidden/>
    <w:unhideWhenUsed/>
    <w:rsid w:val="00DE705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rPr>
  </w:style>
  <w:style w:type="character" w:styleId="Boktittel">
    <w:name w:val="Book Title"/>
    <w:basedOn w:val="Standardskriftforavsnitt"/>
    <w:uiPriority w:val="33"/>
    <w:semiHidden/>
    <w:qFormat/>
    <w:rsid w:val="00DE7059"/>
    <w:rPr>
      <w:b/>
      <w:bCs/>
      <w:i/>
      <w:iCs/>
      <w:spacing w:val="5"/>
    </w:rPr>
  </w:style>
  <w:style w:type="paragraph" w:styleId="Brdtekst-frsteinnrykk">
    <w:name w:val="Body Text First Indent"/>
    <w:basedOn w:val="Brdtekst"/>
    <w:link w:val="Brdtekst-frsteinnrykkTegn"/>
    <w:uiPriority w:val="99"/>
    <w:semiHidden/>
    <w:unhideWhenUsed/>
    <w:rsid w:val="00DE7059"/>
    <w:pPr>
      <w:spacing w:before="0" w:after="160" w:line="259" w:lineRule="auto"/>
      <w:ind w:firstLine="360"/>
    </w:pPr>
    <w:rPr>
      <w:rFonts w:asciiTheme="minorHAnsi" w:hAnsiTheme="minorHAnsi" w:cstheme="minorBidi"/>
      <w:sz w:val="22"/>
      <w:lang w:val="en-GB"/>
    </w:rPr>
  </w:style>
  <w:style w:type="character" w:customStyle="1" w:styleId="Brdtekst-frsteinnrykkTegn">
    <w:name w:val="Brødtekst - første innrykk Tegn"/>
    <w:basedOn w:val="BrdtekstTegn"/>
    <w:link w:val="Brdtekst-frsteinnrykk"/>
    <w:uiPriority w:val="99"/>
    <w:semiHidden/>
    <w:rsid w:val="00DE7059"/>
    <w:rPr>
      <w:rFonts w:ascii="Arial" w:hAnsi="Arial" w:cs="Arial"/>
      <w:sz w:val="20"/>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sz w:val="16"/>
      <w:szCs w:val="16"/>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sz w:val="16"/>
      <w:szCs w:val="16"/>
    </w:rPr>
  </w:style>
  <w:style w:type="paragraph" w:styleId="Bunntekst">
    <w:name w:val="footer"/>
    <w:basedOn w:val="Brdtekst"/>
    <w:link w:val="BunntekstTegn"/>
    <w:uiPriority w:val="99"/>
    <w:unhideWhenUsed/>
    <w:rsid w:val="005947ED"/>
    <w:pPr>
      <w:tabs>
        <w:tab w:val="center" w:pos="4536"/>
        <w:tab w:val="right" w:pos="9072"/>
      </w:tabs>
    </w:pPr>
    <w:rPr>
      <w:sz w:val="16"/>
    </w:rPr>
  </w:style>
  <w:style w:type="character" w:customStyle="1" w:styleId="BunntekstTegn">
    <w:name w:val="Bunntekst Tegn"/>
    <w:basedOn w:val="Standardskriftforavsnitt"/>
    <w:link w:val="Bunntekst"/>
    <w:uiPriority w:val="99"/>
    <w:rsid w:val="005947ED"/>
    <w:rPr>
      <w:rFonts w:ascii="Arial" w:hAnsi="Arial" w:cs="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rPr>
  </w:style>
  <w:style w:type="table" w:styleId="Enkelttabell1">
    <w:name w:val="Table Simple 1"/>
    <w:basedOn w:val="Vanligtabell"/>
    <w:uiPriority w:val="99"/>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style>
  <w:style w:type="table" w:styleId="Fargerikliste">
    <w:name w:val="Colorful List"/>
    <w:basedOn w:val="Vanligtabell"/>
    <w:uiPriority w:val="72"/>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DE705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rsid w:val="00DE705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rsid w:val="00DE705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rsid w:val="00DE705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rsid w:val="00DE705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DE705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DE705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rsid w:val="00DE705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DE705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DE705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sz w:val="20"/>
      <w:szCs w:val="20"/>
    </w:rPr>
  </w:style>
  <w:style w:type="character" w:styleId="Fulgthyperkobling">
    <w:name w:val="FollowedHyperlink"/>
    <w:basedOn w:val="Standardskriftforavsnitt"/>
    <w:uiPriority w:val="99"/>
    <w:semiHidden/>
    <w:unhideWhenUsed/>
    <w:rsid w:val="00DE7059"/>
    <w:rPr>
      <w:color w:val="954F72" w:themeColor="followedHyperlink"/>
      <w:u w:val="single"/>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i/>
      <w:iCs/>
    </w:rPr>
  </w:style>
  <w:style w:type="character" w:styleId="HTML-akronym">
    <w:name w:val="HTML Acronym"/>
    <w:basedOn w:val="Standardskriftforavsnitt"/>
    <w:uiPriority w:val="99"/>
    <w:semiHidden/>
    <w:unhideWhenUsed/>
    <w:rsid w:val="00DE7059"/>
  </w:style>
  <w:style w:type="character" w:styleId="HTML-definisjon">
    <w:name w:val="HTML Definition"/>
    <w:basedOn w:val="Standardskriftforavsnitt"/>
    <w:uiPriority w:val="99"/>
    <w:semiHidden/>
    <w:unhideWhenUsed/>
    <w:rsid w:val="00DE7059"/>
    <w:rPr>
      <w:i/>
      <w:iCs/>
    </w:rPr>
  </w:style>
  <w:style w:type="character" w:styleId="HTML-eksempel">
    <w:name w:val="HTML Sample"/>
    <w:basedOn w:val="Standardskriftforavsnitt"/>
    <w:uiPriority w:val="99"/>
    <w:semiHidden/>
    <w:unhideWhenUsed/>
    <w:rsid w:val="00DE7059"/>
    <w:rPr>
      <w:rFonts w:ascii="Consolas" w:hAnsi="Consolas"/>
      <w:sz w:val="24"/>
      <w:szCs w:val="24"/>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sz w:val="20"/>
      <w:szCs w:val="20"/>
    </w:rPr>
  </w:style>
  <w:style w:type="character" w:styleId="HTML-kode">
    <w:name w:val="HTML Code"/>
    <w:basedOn w:val="Standardskriftforavsnitt"/>
    <w:uiPriority w:val="99"/>
    <w:semiHidden/>
    <w:unhideWhenUsed/>
    <w:rsid w:val="00DE7059"/>
    <w:rPr>
      <w:rFonts w:ascii="Consolas" w:hAnsi="Consolas"/>
      <w:sz w:val="20"/>
      <w:szCs w:val="20"/>
    </w:rPr>
  </w:style>
  <w:style w:type="character" w:styleId="HTML-sitat">
    <w:name w:val="HTML Cite"/>
    <w:basedOn w:val="Standardskriftforavsnitt"/>
    <w:uiPriority w:val="99"/>
    <w:semiHidden/>
    <w:unhideWhenUsed/>
    <w:rsid w:val="00DE7059"/>
    <w:rPr>
      <w:i/>
      <w:iCs/>
    </w:rPr>
  </w:style>
  <w:style w:type="character" w:styleId="HTML-skrivemaskin">
    <w:name w:val="HTML Typewriter"/>
    <w:basedOn w:val="Standardskriftforavsnitt"/>
    <w:uiPriority w:val="99"/>
    <w:semiHidden/>
    <w:unhideWhenUsed/>
    <w:rsid w:val="00DE7059"/>
    <w:rPr>
      <w:rFonts w:ascii="Consolas" w:hAnsi="Consolas"/>
      <w:sz w:val="20"/>
      <w:szCs w:val="20"/>
    </w:rPr>
  </w:style>
  <w:style w:type="character" w:styleId="HTML-tastatur">
    <w:name w:val="HTML Keyboard"/>
    <w:basedOn w:val="Standardskriftforavsnitt"/>
    <w:uiPriority w:val="99"/>
    <w:semiHidden/>
    <w:unhideWhenUsed/>
    <w:rsid w:val="00DE7059"/>
    <w:rPr>
      <w:rFonts w:ascii="Consolas" w:hAnsi="Consolas"/>
      <w:sz w:val="20"/>
      <w:szCs w:val="20"/>
    </w:rPr>
  </w:style>
  <w:style w:type="character" w:styleId="HTML-variabel">
    <w:name w:val="HTML Variable"/>
    <w:basedOn w:val="Standardskriftforavsnitt"/>
    <w:uiPriority w:val="99"/>
    <w:semiHidden/>
    <w:unhideWhenUsed/>
    <w:rsid w:val="00DE7059"/>
    <w:rPr>
      <w:i/>
      <w:iCs/>
    </w:rPr>
  </w:style>
  <w:style w:type="character" w:styleId="Hyperkobling">
    <w:name w:val="Hyperlink"/>
    <w:basedOn w:val="Standardskriftforavsnitt"/>
    <w:uiPriority w:val="99"/>
    <w:semiHidden/>
    <w:unhideWhenUsed/>
    <w:rsid w:val="00DE7059"/>
    <w:rPr>
      <w:color w:val="0563C1" w:themeColor="hyperlink"/>
      <w:u w:val="single"/>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style>
  <w:style w:type="paragraph" w:styleId="INNH1">
    <w:name w:val="toc 1"/>
    <w:basedOn w:val="Normal"/>
    <w:next w:val="Normal"/>
    <w:autoRedefine/>
    <w:uiPriority w:val="39"/>
    <w:semiHidden/>
    <w:unhideWhenUsed/>
    <w:rsid w:val="00DE7059"/>
    <w:pPr>
      <w:spacing w:after="100"/>
    </w:pPr>
  </w:style>
  <w:style w:type="paragraph" w:styleId="INNH2">
    <w:name w:val="toc 2"/>
    <w:basedOn w:val="Normal"/>
    <w:next w:val="Normal"/>
    <w:autoRedefine/>
    <w:uiPriority w:val="39"/>
    <w:semiHidden/>
    <w:unhideWhenUsed/>
    <w:rsid w:val="00DE7059"/>
    <w:pPr>
      <w:spacing w:after="100"/>
      <w:ind w:left="220"/>
    </w:pPr>
  </w:style>
  <w:style w:type="paragraph" w:styleId="INNH3">
    <w:name w:val="toc 3"/>
    <w:basedOn w:val="Normal"/>
    <w:next w:val="Normal"/>
    <w:autoRedefine/>
    <w:uiPriority w:val="39"/>
    <w:semiHidden/>
    <w:unhideWhenUsed/>
    <w:rsid w:val="00DE7059"/>
    <w:pPr>
      <w:spacing w:after="100"/>
      <w:ind w:left="440"/>
    </w:pPr>
  </w:style>
  <w:style w:type="paragraph" w:styleId="INNH4">
    <w:name w:val="toc 4"/>
    <w:basedOn w:val="Normal"/>
    <w:next w:val="Normal"/>
    <w:autoRedefine/>
    <w:uiPriority w:val="39"/>
    <w:semiHidden/>
    <w:unhideWhenUsed/>
    <w:rsid w:val="00DE7059"/>
    <w:pPr>
      <w:spacing w:after="100"/>
      <w:ind w:left="660"/>
    </w:pPr>
  </w:style>
  <w:style w:type="paragraph" w:styleId="INNH5">
    <w:name w:val="toc 5"/>
    <w:basedOn w:val="Normal"/>
    <w:next w:val="Normal"/>
    <w:autoRedefine/>
    <w:uiPriority w:val="39"/>
    <w:semiHidden/>
    <w:unhideWhenUsed/>
    <w:rsid w:val="00DE7059"/>
    <w:pPr>
      <w:spacing w:after="100"/>
      <w:ind w:left="880"/>
    </w:pPr>
  </w:style>
  <w:style w:type="paragraph" w:styleId="INNH6">
    <w:name w:val="toc 6"/>
    <w:basedOn w:val="Normal"/>
    <w:next w:val="Normal"/>
    <w:autoRedefine/>
    <w:uiPriority w:val="39"/>
    <w:semiHidden/>
    <w:unhideWhenUsed/>
    <w:rsid w:val="00DE7059"/>
    <w:pPr>
      <w:spacing w:after="100"/>
      <w:ind w:left="1100"/>
    </w:pPr>
  </w:style>
  <w:style w:type="paragraph" w:styleId="INNH7">
    <w:name w:val="toc 7"/>
    <w:basedOn w:val="Normal"/>
    <w:next w:val="Normal"/>
    <w:autoRedefine/>
    <w:uiPriority w:val="39"/>
    <w:semiHidden/>
    <w:unhideWhenUsed/>
    <w:rsid w:val="00DE7059"/>
    <w:pPr>
      <w:spacing w:after="100"/>
      <w:ind w:left="1320"/>
    </w:pPr>
  </w:style>
  <w:style w:type="paragraph" w:styleId="INNH8">
    <w:name w:val="toc 8"/>
    <w:basedOn w:val="Normal"/>
    <w:next w:val="Normal"/>
    <w:autoRedefine/>
    <w:uiPriority w:val="39"/>
    <w:semiHidden/>
    <w:unhideWhenUsed/>
    <w:rsid w:val="00DE7059"/>
    <w:pPr>
      <w:spacing w:after="100"/>
      <w:ind w:left="1540"/>
    </w:pPr>
  </w:style>
  <w:style w:type="paragraph" w:styleId="INNH9">
    <w:name w:val="toc 9"/>
    <w:basedOn w:val="Normal"/>
    <w:next w:val="Normal"/>
    <w:autoRedefine/>
    <w:uiPriority w:val="39"/>
    <w:semiHidden/>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E7059"/>
  </w:style>
  <w:style w:type="character" w:customStyle="1" w:styleId="MerknadstekstTegn">
    <w:name w:val="Merknadstekst Tegn"/>
    <w:basedOn w:val="Standardskriftforavsnitt"/>
    <w:link w:val="Merknadstekst"/>
    <w:uiPriority w:val="99"/>
    <w:rsid w:val="00DE7059"/>
    <w:rPr>
      <w:sz w:val="20"/>
      <w:szCs w:val="20"/>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b/>
      <w:bCs/>
      <w:sz w:val="20"/>
      <w:szCs w:val="20"/>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rsid w:val="00DE705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DE705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DE705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E705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E705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DE705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E70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E705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DE705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DE705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E705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E705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DE705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E705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DE705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DE705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E705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E705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DE70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E70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E705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E705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E705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E705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E705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E70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E705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DE705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DE70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E705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E705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DE705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E70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E705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E705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E705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E705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E705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E705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DE705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rsid w:val="00DE705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DE705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rsid w:val="00DE705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rsid w:val="00DE705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rsid w:val="00DE705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DE7059"/>
    <w:rPr>
      <w:rFonts w:ascii="Consolas" w:hAnsi="Consolas"/>
      <w:sz w:val="20"/>
      <w:szCs w:val="20"/>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E7059"/>
    <w:rPr>
      <w:sz w:val="16"/>
      <w:szCs w:val="16"/>
    </w:rPr>
  </w:style>
  <w:style w:type="table" w:styleId="Middelsliste1">
    <w:name w:val="Medium List 1"/>
    <w:basedOn w:val="Vanligtabell"/>
    <w:uiPriority w:val="65"/>
    <w:rsid w:val="00DE70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DE705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rsid w:val="00DE705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rsid w:val="00DE705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rsid w:val="00DE705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rsid w:val="00DE705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rsid w:val="00DE705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DE705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rsid w:val="00DE705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rsid w:val="00DE705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rsid w:val="00DE705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rsid w:val="00DE705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DE705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style>
  <w:style w:type="paragraph" w:styleId="Nummerertliste4">
    <w:name w:val="List Number 4"/>
    <w:basedOn w:val="Normal"/>
    <w:uiPriority w:val="99"/>
    <w:semiHidden/>
    <w:unhideWhenUsed/>
    <w:rsid w:val="00DE7059"/>
    <w:pPr>
      <w:numPr>
        <w:numId w:val="13"/>
      </w:numPr>
      <w:contextualSpacing/>
    </w:pPr>
  </w:style>
  <w:style w:type="paragraph" w:styleId="Nummerertliste5">
    <w:name w:val="List Number 5"/>
    <w:basedOn w:val="Normal"/>
    <w:uiPriority w:val="99"/>
    <w:semiHidden/>
    <w:unhideWhenUsed/>
    <w:rsid w:val="00DE7059"/>
    <w:pPr>
      <w:numPr>
        <w:numId w:val="14"/>
      </w:numPr>
      <w:contextualSpacing/>
    </w:pPr>
  </w:style>
  <w:style w:type="paragraph" w:styleId="Overskriftforinnholdsfortegnelse">
    <w:name w:val="TOC Heading"/>
    <w:basedOn w:val="Overskrift1"/>
    <w:next w:val="Normal"/>
    <w:uiPriority w:val="39"/>
    <w:semiHidden/>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val="0"/>
      <w:color w:val="2E74B5" w:themeColor="accent1" w:themeShade="BF"/>
      <w:sz w:val="32"/>
      <w:lang w:val="en-GB"/>
    </w:rPr>
  </w:style>
  <w:style w:type="character" w:styleId="Plassholdertekst">
    <w:name w:val="Placeholder Text"/>
    <w:basedOn w:val="Standardskriftforavsnitt"/>
    <w:uiPriority w:val="99"/>
    <w:semiHidden/>
    <w:rsid w:val="00DE7059"/>
    <w:rPr>
      <w:color w:val="808080"/>
    </w:rPr>
  </w:style>
  <w:style w:type="paragraph" w:styleId="Punktliste5">
    <w:name w:val="List Bullet 5"/>
    <w:basedOn w:val="Normal"/>
    <w:uiPriority w:val="99"/>
    <w:semiHidden/>
    <w:unhideWhenUsed/>
    <w:rsid w:val="00DE7059"/>
    <w:pPr>
      <w:numPr>
        <w:numId w:val="15"/>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rPr>
  </w:style>
  <w:style w:type="table" w:styleId="Rutenettabell1lysuthevingsfarge1">
    <w:name w:val="Grid Table 1 Light Accent 1"/>
    <w:basedOn w:val="Vanligtabell"/>
    <w:uiPriority w:val="46"/>
    <w:rsid w:val="00DE705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E705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E70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E705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E705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E70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E705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DE705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DE70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E705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E705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DE705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E70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style>
  <w:style w:type="character" w:styleId="Sluttnotereferanse">
    <w:name w:val="endnote reference"/>
    <w:basedOn w:val="Standardskriftforavsnitt"/>
    <w:uiPriority w:val="99"/>
    <w:semiHidden/>
    <w:unhideWhenUsed/>
    <w:rsid w:val="00DE7059"/>
    <w:rPr>
      <w:vertAlign w:val="superscript"/>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sz w:val="20"/>
      <w:szCs w:val="20"/>
    </w:rPr>
  </w:style>
  <w:style w:type="character" w:styleId="Sterk">
    <w:name w:val="Strong"/>
    <w:basedOn w:val="Standardskriftforavsnitt"/>
    <w:uiPriority w:val="22"/>
    <w:semiHidden/>
    <w:qFormat/>
    <w:rsid w:val="00DE7059"/>
    <w:rPr>
      <w:b/>
      <w:bCs/>
    </w:rPr>
  </w:style>
  <w:style w:type="character" w:styleId="Sterkreferanse">
    <w:name w:val="Intense Reference"/>
    <w:basedOn w:val="Standardskriftforavsnitt"/>
    <w:uiPriority w:val="32"/>
    <w:semiHidden/>
    <w:qFormat/>
    <w:rsid w:val="00DE7059"/>
    <w:rPr>
      <w:b/>
      <w:bCs/>
      <w:smallCaps/>
      <w:color w:val="5B9BD5" w:themeColor="accent1"/>
      <w:spacing w:val="5"/>
    </w:rPr>
  </w:style>
  <w:style w:type="character" w:styleId="Sterkutheving">
    <w:name w:val="Intense Emphasis"/>
    <w:basedOn w:val="Standardskriftforavsnitt"/>
    <w:uiPriority w:val="21"/>
    <w:semiHidden/>
    <w:qFormat/>
    <w:rsid w:val="00DE7059"/>
    <w:rPr>
      <w:i/>
      <w:iCs/>
      <w:color w:val="5B9BD5" w:themeColor="accent1"/>
    </w:rPr>
  </w:style>
  <w:style w:type="paragraph" w:styleId="Sterktsitat">
    <w:name w:val="Intense Quote"/>
    <w:basedOn w:val="Normal"/>
    <w:next w:val="Normal"/>
    <w:link w:val="SterktsitatTegn"/>
    <w:uiPriority w:val="30"/>
    <w:semiHidden/>
    <w:qFormat/>
    <w:rsid w:val="00DE70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rsid w:val="00DE7059"/>
    <w:rPr>
      <w:i/>
      <w:iCs/>
      <w:color w:val="5B9BD5" w:themeColor="accent1"/>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rPr>
  </w:style>
  <w:style w:type="character" w:styleId="Svakutheving">
    <w:name w:val="Subtle Emphasis"/>
    <w:basedOn w:val="Standardskriftforavsnitt"/>
    <w:uiPriority w:val="19"/>
    <w:semiHidden/>
    <w:qFormat/>
    <w:rsid w:val="00DE7059"/>
    <w:rPr>
      <w:i/>
      <w:iCs/>
      <w:color w:val="404040" w:themeColor="text1" w:themeTint="BF"/>
    </w:rPr>
  </w:style>
  <w:style w:type="table" w:styleId="Tabell-3D-effekt1">
    <w:name w:val="Table 3D effects 1"/>
    <w:basedOn w:val="Vanligtabell"/>
    <w:uiPriority w:val="99"/>
    <w:rsid w:val="00DE70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DE70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DE70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DE70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DE70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DE70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DE70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DE70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DE70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DE7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DE70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DE70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DE70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DE70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DE70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DE70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DE70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DE70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DE70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DE70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DE70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DE70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DE70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Brdtekst"/>
    <w:link w:val="TopptekstTegn"/>
    <w:uiPriority w:val="99"/>
    <w:unhideWhenUsed/>
    <w:rsid w:val="002844A5"/>
    <w:pPr>
      <w:tabs>
        <w:tab w:val="center" w:pos="4536"/>
        <w:tab w:val="right" w:pos="9072"/>
      </w:tabs>
    </w:pPr>
  </w:style>
  <w:style w:type="character" w:customStyle="1" w:styleId="TopptekstTegn">
    <w:name w:val="Topptekst Tegn"/>
    <w:basedOn w:val="Standardskriftforavsnitt"/>
    <w:link w:val="Topptekst"/>
    <w:uiPriority w:val="99"/>
    <w:rsid w:val="005947ED"/>
    <w:rPr>
      <w:rFonts w:ascii="Arial" w:hAnsi="Arial" w:cs="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style>
  <w:style w:type="character" w:styleId="Utheving">
    <w:name w:val="Emphasis"/>
    <w:basedOn w:val="Standardskriftforavsnitt"/>
    <w:uiPriority w:val="20"/>
    <w:semiHidden/>
    <w:qFormat/>
    <w:rsid w:val="00DE7059"/>
    <w:rPr>
      <w:i/>
      <w:iCs/>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rsid w:val="00DE70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E70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E70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E70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jon">
    <w:name w:val="Revision"/>
    <w:hidden/>
    <w:uiPriority w:val="99"/>
    <w:semiHidden/>
    <w:rsid w:val="00505563"/>
    <w:rPr>
      <w:rFonts w:ascii="Arial" w:hAnsi="Arial"/>
    </w:rPr>
  </w:style>
  <w:style w:type="character" w:customStyle="1" w:styleId="Omtale1">
    <w:name w:val="Omtale1"/>
    <w:basedOn w:val="Standardskriftforavsnitt"/>
    <w:uiPriority w:val="99"/>
    <w:unhideWhenUsed/>
    <w:rsid w:val="004911BF"/>
    <w:rPr>
      <w:color w:val="2B579A"/>
      <w:shd w:val="clear" w:color="auto" w:fill="E1DFDD"/>
    </w:rPr>
  </w:style>
  <w:style w:type="character" w:styleId="Omtale">
    <w:name w:val="Mention"/>
    <w:basedOn w:val="Standardskriftforavsnitt"/>
    <w:uiPriority w:val="99"/>
    <w:unhideWhenUsed/>
    <w:rsid w:val="00BA7CB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a4c5a3648ba62bbcdaa0d042e5d6f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47bf968f73c9be2d3d3d905990033d2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Props1.xml><?xml version="1.0" encoding="utf-8"?>
<ds:datastoreItem xmlns:ds="http://schemas.openxmlformats.org/officeDocument/2006/customXml" ds:itemID="{3BD6C330-9F5C-48A3-B9B3-2E572F6CEA3E}"/>
</file>

<file path=customXml/itemProps2.xml><?xml version="1.0" encoding="utf-8"?>
<ds:datastoreItem xmlns:ds="http://schemas.openxmlformats.org/officeDocument/2006/customXml" ds:itemID="{5B208944-1F7D-41A3-AC18-432E6BE33D43}"/>
</file>

<file path=customXml/itemProps3.xml><?xml version="1.0" encoding="utf-8"?>
<ds:datastoreItem xmlns:ds="http://schemas.openxmlformats.org/officeDocument/2006/customXml" ds:itemID="{EF8A85FB-6614-4322-8DE8-556A7961A4D3}"/>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8816</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2025-02-05T15:37:00Z</dcterms:created>
  <dcterms:modified xsi:type="dcterms:W3CDTF">2025-02-05T15:37:00Z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