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D01B" w14:textId="77BD1A15" w:rsidR="000F0686" w:rsidRDefault="000F0686" w:rsidP="006913BD">
      <w:pPr>
        <w:pStyle w:val="Tittel"/>
      </w:pPr>
      <w:r w:rsidRPr="44D35AF6">
        <w:t xml:space="preserve">FRAMEWORK AGREEMENT FOR THE PROVISION OF </w:t>
      </w:r>
      <w:r w:rsidR="0044036A">
        <w:t xml:space="preserve">CLOUD BASED </w:t>
      </w:r>
      <w:r w:rsidRPr="44D35AF6">
        <w:t>I</w:t>
      </w:r>
      <w:r w:rsidR="00C112CD">
        <w:t>NFRASTRUCTURE-</w:t>
      </w:r>
      <w:r w:rsidRPr="44D35AF6">
        <w:t>A</w:t>
      </w:r>
      <w:r w:rsidR="00C112CD">
        <w:t>S-</w:t>
      </w:r>
      <w:r w:rsidRPr="44D35AF6">
        <w:t>A</w:t>
      </w:r>
      <w:r w:rsidR="00C112CD">
        <w:t>-</w:t>
      </w:r>
      <w:r w:rsidRPr="44D35AF6">
        <w:t>S</w:t>
      </w:r>
      <w:r w:rsidR="00C112CD">
        <w:t xml:space="preserve">ERVICE AND </w:t>
      </w:r>
      <w:r w:rsidRPr="44D35AF6">
        <w:t>P</w:t>
      </w:r>
      <w:r w:rsidR="00C112CD">
        <w:t>LATFORM-</w:t>
      </w:r>
      <w:r w:rsidRPr="44D35AF6">
        <w:t>A</w:t>
      </w:r>
      <w:r w:rsidR="00C112CD">
        <w:t>S-</w:t>
      </w:r>
      <w:r w:rsidRPr="44D35AF6">
        <w:t>A</w:t>
      </w:r>
      <w:r w:rsidR="00C112CD">
        <w:t>-</w:t>
      </w:r>
      <w:r w:rsidRPr="44D35AF6">
        <w:t>S</w:t>
      </w:r>
      <w:r w:rsidR="00C112CD">
        <w:t>ERVICE</w:t>
      </w:r>
    </w:p>
    <w:p w14:paraId="3FE64893" w14:textId="040FE244" w:rsidR="008F2BBA" w:rsidRPr="008B612D" w:rsidRDefault="008F2BBA" w:rsidP="00974674">
      <w:pPr>
        <w:pStyle w:val="Tittel"/>
        <w:jc w:val="center"/>
      </w:pPr>
      <w:r>
        <w:t xml:space="preserve">Parties to the </w:t>
      </w:r>
      <w:r w:rsidR="00053F6A">
        <w:t xml:space="preserve">Framework </w:t>
      </w:r>
      <w:r>
        <w:t>Agreement</w:t>
      </w:r>
    </w:p>
    <w:p w14:paraId="3CA64C18" w14:textId="77777777" w:rsidR="003817F9" w:rsidRPr="00AB3733" w:rsidRDefault="003817F9" w:rsidP="00FB0553">
      <w:pPr>
        <w:jc w:val="center"/>
        <w:rPr>
          <w:b/>
        </w:rPr>
      </w:pPr>
      <w:r w:rsidRPr="00AB3733">
        <w:rPr>
          <w:b/>
        </w:rPr>
        <w:t xml:space="preserve">Norwegian Agency for Public and Financial management </w:t>
      </w:r>
    </w:p>
    <w:p w14:paraId="4719C4DB" w14:textId="07228621" w:rsidR="00FB0553" w:rsidRPr="00FB0553" w:rsidRDefault="003817F9" w:rsidP="00FB0553">
      <w:pPr>
        <w:jc w:val="center"/>
        <w:rPr>
          <w:lang w:val="nb-NO"/>
        </w:rPr>
      </w:pPr>
      <w:r>
        <w:rPr>
          <w:b/>
          <w:bCs/>
          <w:lang w:val="nb-NO"/>
        </w:rPr>
        <w:t xml:space="preserve">(in Norwegian: </w:t>
      </w:r>
      <w:r w:rsidR="00FB0553" w:rsidRPr="00FB0553">
        <w:rPr>
          <w:b/>
          <w:bCs/>
          <w:lang w:val="nb-NO"/>
        </w:rPr>
        <w:t>Direktoratet for forvaltning og økonomistyring</w:t>
      </w:r>
      <w:r>
        <w:rPr>
          <w:b/>
          <w:bCs/>
          <w:lang w:val="nb-NO"/>
        </w:rPr>
        <w:t>)</w:t>
      </w:r>
      <w:r w:rsidR="00FB0553" w:rsidRPr="00FB0553">
        <w:rPr>
          <w:b/>
          <w:bCs/>
          <w:lang w:val="nb-NO"/>
        </w:rPr>
        <w:t xml:space="preserve"> (“DFØ”)</w:t>
      </w:r>
    </w:p>
    <w:p w14:paraId="42A1CD31" w14:textId="77777777" w:rsidR="00FB0553" w:rsidRDefault="00FB0553" w:rsidP="00FB0553">
      <w:pPr>
        <w:jc w:val="center"/>
      </w:pPr>
      <w:r>
        <w:t>with its registered business address Lørenfaret 1C, Oslo, Norway, with business registration number xxxx, and</w:t>
      </w:r>
    </w:p>
    <w:p w14:paraId="54499D27" w14:textId="77777777" w:rsidR="00FB0553" w:rsidRDefault="00FB0553" w:rsidP="00FB0553"/>
    <w:p w14:paraId="271EBE88" w14:textId="77777777" w:rsidR="00FB0553" w:rsidRDefault="00FB0553" w:rsidP="00FB0553">
      <w:pPr>
        <w:jc w:val="center"/>
        <w:rPr>
          <w:b/>
          <w:bCs/>
        </w:rPr>
      </w:pPr>
      <w:r>
        <w:rPr>
          <w:b/>
          <w:bCs/>
        </w:rPr>
        <w:t>Cloud service provider (“the Supplier”)</w:t>
      </w:r>
    </w:p>
    <w:p w14:paraId="61802752" w14:textId="6731E553" w:rsidR="00FB0553" w:rsidRDefault="00FB0553" w:rsidP="00FB0553">
      <w:pPr>
        <w:jc w:val="center"/>
      </w:pPr>
      <w:r>
        <w:t>with its registered business address Clouds</w:t>
      </w:r>
      <w:r w:rsidR="00AA3769">
        <w:t>t</w:t>
      </w:r>
      <w:r>
        <w:t>rasse, Cloudland, with business registration number xxxx</w:t>
      </w:r>
    </w:p>
    <w:p w14:paraId="0C714C4F" w14:textId="77777777" w:rsidR="00FB0553" w:rsidRDefault="00FB0553" w:rsidP="00FB0553">
      <w:pPr>
        <w:jc w:val="center"/>
      </w:pPr>
    </w:p>
    <w:p w14:paraId="71892C2B" w14:textId="77777777" w:rsidR="00FB0553" w:rsidRDefault="00FB0553" w:rsidP="00FB0553">
      <w:pPr>
        <w:jc w:val="center"/>
      </w:pPr>
      <w:r>
        <w:t>each a “Party” and together “the Parties”,</w:t>
      </w:r>
    </w:p>
    <w:p w14:paraId="7B5AAB24" w14:textId="77777777" w:rsidR="003B78A7" w:rsidRPr="008B612D" w:rsidRDefault="003B78A7" w:rsidP="006913BD">
      <w:pPr>
        <w:pStyle w:val="Tittel"/>
        <w:jc w:val="center"/>
        <w:rPr>
          <w:rFonts w:eastAsia="Aptos" w:cs="Aptos"/>
        </w:rPr>
      </w:pPr>
      <w:r w:rsidRPr="44D35AF6">
        <w:t>whereas:</w:t>
      </w:r>
    </w:p>
    <w:p w14:paraId="60647777" w14:textId="5CC14C61" w:rsidR="003B78A7" w:rsidRPr="008B612D" w:rsidRDefault="003817F9" w:rsidP="003B78A7">
      <w:r>
        <w:t>DFØ</w:t>
      </w:r>
      <w:r w:rsidR="003B78A7" w:rsidRPr="008B612D">
        <w:t xml:space="preserve"> operates the Norwegian Public Sector Cloud Marketplace (</w:t>
      </w:r>
      <w:r w:rsidR="00392FA6">
        <w:t xml:space="preserve">in </w:t>
      </w:r>
      <w:r w:rsidR="003B78A7" w:rsidRPr="008B612D">
        <w:t xml:space="preserve">Norwegian: Markedsplass for skytjenester i offentlig sektor, in the following abbreviated to </w:t>
      </w:r>
      <w:r w:rsidR="008A1365">
        <w:t>“MPS”</w:t>
      </w:r>
      <w:r w:rsidR="00FC1977">
        <w:t>,</w:t>
      </w:r>
      <w:r w:rsidR="008A1365">
        <w:t xml:space="preserve"> </w:t>
      </w:r>
      <w:r w:rsidR="003B78A7" w:rsidRPr="008B612D">
        <w:t xml:space="preserve">and used interchangeably with </w:t>
      </w:r>
      <w:r w:rsidR="003B78A7">
        <w:t>DFØ</w:t>
      </w:r>
      <w:r w:rsidR="008A1365">
        <w:t>)</w:t>
      </w:r>
      <w:r w:rsidR="00AA3769">
        <w:t>,</w:t>
      </w:r>
      <w:r w:rsidR="008A1365">
        <w:t xml:space="preserve"> </w:t>
      </w:r>
      <w:r w:rsidR="003B78A7" w:rsidRPr="008B612D">
        <w:t xml:space="preserve">serving as a central purchasing body according to the EU-regulations on public procurement, with the main objective to facilitate the use of cloud services </w:t>
      </w:r>
      <w:r w:rsidR="00AA3769">
        <w:t>wi</w:t>
      </w:r>
      <w:r w:rsidR="00CA3B0D">
        <w:t>t</w:t>
      </w:r>
      <w:r w:rsidR="00AA3769">
        <w:t>h</w:t>
      </w:r>
      <w:r w:rsidR="003B78A7" w:rsidRPr="008B612D">
        <w:t>in the Norwegian public sector;</w:t>
      </w:r>
    </w:p>
    <w:p w14:paraId="094805F2" w14:textId="77777777" w:rsidR="003B78A7" w:rsidRPr="008B612D" w:rsidRDefault="003B78A7" w:rsidP="003B78A7"/>
    <w:p w14:paraId="0FCCE968" w14:textId="23CB6136" w:rsidR="00AA3769" w:rsidRPr="008B612D" w:rsidRDefault="00AA3769" w:rsidP="003B78A7">
      <w:r w:rsidRPr="00AA3769">
        <w:t>Whereas</w:t>
      </w:r>
      <w:r w:rsidR="00454FF3">
        <w:t>:</w:t>
      </w:r>
      <w:r w:rsidRPr="00AA3769">
        <w:t xml:space="preserve"> MPS</w:t>
      </w:r>
      <w:r>
        <w:t xml:space="preserve"> while</w:t>
      </w:r>
      <w:r w:rsidRPr="00AA3769">
        <w:t xml:space="preserve"> acting on behalf of entities under DFØ's purview as per Royal Decree </w:t>
      </w:r>
      <w:r w:rsidR="003539F1">
        <w:t xml:space="preserve">of </w:t>
      </w:r>
      <w:r w:rsidR="0056053C">
        <w:t>3</w:t>
      </w:r>
      <w:r w:rsidR="0056053C" w:rsidRPr="0056053C">
        <w:rPr>
          <w:vertAlign w:val="superscript"/>
        </w:rPr>
        <w:t>rd</w:t>
      </w:r>
      <w:r w:rsidR="0056053C">
        <w:t xml:space="preserve"> September 2021</w:t>
      </w:r>
      <w:r w:rsidR="00BA19F6">
        <w:t xml:space="preserve"> no. 2661</w:t>
      </w:r>
      <w:r w:rsidRPr="00AA3769">
        <w:t>, has initiated a public procurement process to establish a framework agreement</w:t>
      </w:r>
      <w:r>
        <w:t xml:space="preserve"> (this </w:t>
      </w:r>
      <w:r w:rsidR="000F6A01">
        <w:t xml:space="preserve">Framework </w:t>
      </w:r>
      <w:r>
        <w:t>Agreement)</w:t>
      </w:r>
      <w:r w:rsidRPr="00AA3769">
        <w:t xml:space="preserve"> for Infrastructure-as-a-Service (IaaS), Platform-as-a-Service (PaaS), and related </w:t>
      </w:r>
      <w:r w:rsidR="00433AEB">
        <w:t>P</w:t>
      </w:r>
      <w:r w:rsidRPr="00AA3769">
        <w:t xml:space="preserve">rofessional </w:t>
      </w:r>
      <w:r w:rsidR="00433AEB">
        <w:t>S</w:t>
      </w:r>
      <w:r w:rsidRPr="00AA3769">
        <w:t>ervices</w:t>
      </w:r>
      <w:r>
        <w:t>,</w:t>
      </w:r>
      <w:r w:rsidRPr="00AA3769">
        <w:t xml:space="preserve"> with suitable cloud service providers</w:t>
      </w:r>
      <w:r>
        <w:t>;</w:t>
      </w:r>
    </w:p>
    <w:p w14:paraId="72DA7E55" w14:textId="77777777" w:rsidR="003B78A7" w:rsidRPr="008B612D" w:rsidRDefault="003B78A7" w:rsidP="003B78A7"/>
    <w:p w14:paraId="13C7D56D" w14:textId="4258C3D7" w:rsidR="00AA3769" w:rsidRPr="008B612D" w:rsidRDefault="003B78A7" w:rsidP="003B78A7">
      <w:r w:rsidRPr="008B612D">
        <w:t>Whereas</w:t>
      </w:r>
      <w:r w:rsidR="00454FF3">
        <w:t>:</w:t>
      </w:r>
      <w:r w:rsidRPr="008B612D">
        <w:t xml:space="preserve"> </w:t>
      </w:r>
      <w:r w:rsidR="00AA3769">
        <w:t>f</w:t>
      </w:r>
      <w:r w:rsidR="00AA3769" w:rsidRPr="00AA3769">
        <w:t>ollowing a competitive dialogue conducted in accordance with procurement regulations, the Supplier participated in a subsequent closed procedure. As a result, the</w:t>
      </w:r>
      <w:r w:rsidR="00AA3769">
        <w:t xml:space="preserve"> Supplier was selected</w:t>
      </w:r>
      <w:r w:rsidR="00AA3769" w:rsidRPr="00AA3769">
        <w:t xml:space="preserve"> to provide the aforementioned services to MPS, as outlined in </w:t>
      </w:r>
      <w:r w:rsidR="00AA3769">
        <w:t xml:space="preserve">the </w:t>
      </w:r>
      <w:r w:rsidR="00AA3769" w:rsidRPr="00AA3769">
        <w:t>initial proposal submitted in compliance with the Instructions to Tenderers</w:t>
      </w:r>
      <w:r w:rsidR="00AA3769">
        <w:t>, and;</w:t>
      </w:r>
    </w:p>
    <w:p w14:paraId="4F88BD76" w14:textId="77777777" w:rsidR="003B78A7" w:rsidRPr="008B612D" w:rsidRDefault="003B78A7" w:rsidP="003B78A7"/>
    <w:p w14:paraId="67041689" w14:textId="28C1D92E" w:rsidR="003B78A7" w:rsidRDefault="00AA3769" w:rsidP="003B78A7">
      <w:r w:rsidRPr="008B612D">
        <w:t>Whereas</w:t>
      </w:r>
      <w:r w:rsidR="00454FF3">
        <w:t>:</w:t>
      </w:r>
      <w:r w:rsidR="003B78A7" w:rsidRPr="008B612D">
        <w:t xml:space="preserve"> the Parties on this basis have decided to enter into </w:t>
      </w:r>
      <w:r>
        <w:t xml:space="preserve">this </w:t>
      </w:r>
      <w:r w:rsidR="000F6A01">
        <w:t xml:space="preserve">Framework </w:t>
      </w:r>
      <w:r>
        <w:t>A</w:t>
      </w:r>
      <w:r w:rsidR="003B78A7" w:rsidRPr="008B612D">
        <w:t xml:space="preserve">greement for the provision of </w:t>
      </w:r>
      <w:r w:rsidR="003A5618">
        <w:t>IaaS, PaaS</w:t>
      </w:r>
      <w:r w:rsidR="003B78A7" w:rsidRPr="008B612D">
        <w:t xml:space="preserve"> and related Professional Services</w:t>
      </w:r>
      <w:r w:rsidR="0036587D">
        <w:t>:</w:t>
      </w:r>
    </w:p>
    <w:p w14:paraId="113C2C0B" w14:textId="77777777" w:rsidR="00CB3643" w:rsidRDefault="00CB3643" w:rsidP="003B78A7"/>
    <w:p w14:paraId="25C66939" w14:textId="77777777" w:rsidR="00CB3643" w:rsidRPr="009413B1" w:rsidRDefault="00CB3643" w:rsidP="00CB3643">
      <w:pPr>
        <w:rPr>
          <w:b/>
          <w:bCs/>
        </w:rPr>
      </w:pPr>
      <w:r w:rsidRPr="009413B1">
        <w:rPr>
          <w:b/>
          <w:bCs/>
        </w:rPr>
        <w:t>Effective Date</w:t>
      </w:r>
    </w:p>
    <w:p w14:paraId="47BF7743" w14:textId="2675584C" w:rsidR="00CB3643" w:rsidRDefault="00CB3643" w:rsidP="00CB3643">
      <w:r>
        <w:t xml:space="preserve">The </w:t>
      </w:r>
      <w:r w:rsidR="000F6A01">
        <w:t xml:space="preserve">Framework </w:t>
      </w:r>
      <w:r>
        <w:t>Agreement applies from the Effective Date: [Date].</w:t>
      </w:r>
    </w:p>
    <w:p w14:paraId="174F3117" w14:textId="77777777" w:rsidR="00CB3643" w:rsidRDefault="00CB3643" w:rsidP="00CB3643"/>
    <w:p w14:paraId="541AFA79" w14:textId="4C2BCC4A" w:rsidR="00CB3643" w:rsidRDefault="00CB3643" w:rsidP="00CB3643">
      <w:pPr>
        <w:rPr>
          <w:b/>
          <w:bCs/>
        </w:rPr>
      </w:pPr>
      <w:r>
        <w:rPr>
          <w:b/>
          <w:bCs/>
        </w:rPr>
        <w:t>Maximum Volume</w:t>
      </w:r>
    </w:p>
    <w:p w14:paraId="2A07D9DC" w14:textId="09D3D152" w:rsidR="00CB3643" w:rsidRPr="00392B46" w:rsidRDefault="00CB3643" w:rsidP="00CB3643">
      <w:r>
        <w:t xml:space="preserve">The maximum combined volume of all purchases across all Agreements entered into based on this procurement process is </w:t>
      </w:r>
      <w:r w:rsidRPr="00392B46">
        <w:t>1</w:t>
      </w:r>
      <w:r w:rsidR="00310FC4">
        <w:t>0</w:t>
      </w:r>
      <w:r w:rsidRPr="00392B46">
        <w:t>.000.000.000,- Norwegian Krone (NOK), exclusive VAT.</w:t>
      </w:r>
    </w:p>
    <w:p w14:paraId="2A035DDB" w14:textId="489BAB4C" w:rsidR="009B5300" w:rsidRDefault="009B5300" w:rsidP="009B5300">
      <w:pPr>
        <w:rPr>
          <w:b/>
          <w:bCs/>
        </w:rPr>
      </w:pPr>
    </w:p>
    <w:p w14:paraId="7E06EACA" w14:textId="294E1503" w:rsidR="009B5300" w:rsidRPr="009B5300" w:rsidRDefault="009B5300" w:rsidP="009B5300">
      <w:pPr>
        <w:rPr>
          <w:b/>
          <w:bCs/>
        </w:rPr>
      </w:pPr>
      <w:r>
        <w:rPr>
          <w:b/>
          <w:bCs/>
        </w:rPr>
        <w:t>Framework Agreement</w:t>
      </w:r>
    </w:p>
    <w:p w14:paraId="5E346CFA" w14:textId="4C767357" w:rsidR="009B5300" w:rsidRDefault="00877B12" w:rsidP="009B5300">
      <w:r>
        <w:lastRenderedPageBreak/>
        <w:t xml:space="preserve">The </w:t>
      </w:r>
      <w:r w:rsidR="000F6A01">
        <w:t>a</w:t>
      </w:r>
      <w:r>
        <w:t>greement entered into between MPS and the Supplier is the Framework Agreement. All references to the Framework Agreement shall be to th</w:t>
      </w:r>
      <w:r w:rsidR="000B5C14">
        <w:t>at agreement.</w:t>
      </w:r>
    </w:p>
    <w:p w14:paraId="378FB6E3" w14:textId="77777777" w:rsidR="009B5300" w:rsidRPr="00392B46" w:rsidRDefault="009B5300" w:rsidP="00CB3643">
      <w:pPr>
        <w:rPr>
          <w:b/>
          <w:bCs/>
        </w:rPr>
      </w:pPr>
    </w:p>
    <w:p w14:paraId="02B36C22" w14:textId="19E17726" w:rsidR="00CB3643" w:rsidRPr="00392B46" w:rsidRDefault="006F4EBF" w:rsidP="00CB3643">
      <w:pPr>
        <w:rPr>
          <w:b/>
          <w:bCs/>
        </w:rPr>
      </w:pPr>
      <w:r>
        <w:rPr>
          <w:b/>
          <w:bCs/>
        </w:rPr>
        <w:t xml:space="preserve">Process to enter into Call-off Contract </w:t>
      </w:r>
    </w:p>
    <w:p w14:paraId="3FB18544" w14:textId="664BA775" w:rsidR="006523C7" w:rsidRDefault="00CB3643" w:rsidP="003B78A7">
      <w:r w:rsidRPr="00392B46">
        <w:t xml:space="preserve">Only Entitled Entities </w:t>
      </w:r>
      <w:r w:rsidR="005E5576">
        <w:t xml:space="preserve">(as set out in Appendix 1) </w:t>
      </w:r>
      <w:r w:rsidRPr="00392B46">
        <w:t xml:space="preserve">may call off on the </w:t>
      </w:r>
      <w:r w:rsidR="000F6A01">
        <w:t xml:space="preserve">Framework </w:t>
      </w:r>
      <w:r w:rsidRPr="00392B46">
        <w:t>Agreement</w:t>
      </w:r>
      <w:r w:rsidR="00CD70FF" w:rsidRPr="00392B46">
        <w:t>, each such call off being a "Call-off Contract"</w:t>
      </w:r>
      <w:r w:rsidR="00EE73D7" w:rsidRPr="00392B46">
        <w:t xml:space="preserve">, </w:t>
      </w:r>
      <w:r w:rsidR="00EE73D7" w:rsidRPr="00392B46">
        <w:rPr>
          <w:lang w:val="en-US"/>
        </w:rPr>
        <w:t xml:space="preserve">a binding agreement for provision of Services between a </w:t>
      </w:r>
      <w:r w:rsidR="00AD0255" w:rsidRPr="00392B46">
        <w:rPr>
          <w:lang w:val="en-US"/>
        </w:rPr>
        <w:t>customer of the Supplier</w:t>
      </w:r>
      <w:r w:rsidR="00935EAC">
        <w:rPr>
          <w:lang w:val="en-US"/>
        </w:rPr>
        <w:t xml:space="preserve"> </w:t>
      </w:r>
      <w:r w:rsidR="00EE73D7" w:rsidRPr="00392B46">
        <w:rPr>
          <w:lang w:val="en-US"/>
        </w:rPr>
        <w:t xml:space="preserve">and the Supplier entered into in accordance with the call-off procedures stipulated in </w:t>
      </w:r>
      <w:r w:rsidR="00310FC4">
        <w:rPr>
          <w:lang w:val="en-US"/>
        </w:rPr>
        <w:t>Chapter 4</w:t>
      </w:r>
      <w:r w:rsidRPr="00392B46">
        <w:t>.</w:t>
      </w:r>
      <w:r w:rsidR="00285D26" w:rsidRPr="00392B46">
        <w:t xml:space="preserve"> </w:t>
      </w:r>
    </w:p>
    <w:p w14:paraId="1B3F2FD4" w14:textId="77777777" w:rsidR="0073234C" w:rsidRDefault="0073234C" w:rsidP="003B78A7"/>
    <w:p w14:paraId="26A7283B" w14:textId="63F1036D" w:rsidR="003B4D3A" w:rsidRPr="00DC6A76" w:rsidRDefault="003B4D3A" w:rsidP="003B78A7">
      <w:pPr>
        <w:rPr>
          <w:b/>
          <w:bCs/>
        </w:rPr>
      </w:pPr>
      <w:r w:rsidRPr="00DC6A76">
        <w:rPr>
          <w:b/>
          <w:bCs/>
        </w:rPr>
        <w:t>Part</w:t>
      </w:r>
      <w:r w:rsidR="002B78AC" w:rsidRPr="00DC6A76">
        <w:rPr>
          <w:b/>
          <w:bCs/>
        </w:rPr>
        <w:t>y and Parties</w:t>
      </w:r>
    </w:p>
    <w:p w14:paraId="63D32D6C" w14:textId="6FF3B16C" w:rsidR="003B4D3A" w:rsidRDefault="002B78AC" w:rsidP="003B78A7">
      <w:r>
        <w:t>For the Framework Agreement, Party and Parties refer to the parties as set out above under Parties to the Framework Agreement. In a Call-off Contract, Party and Parties refer to a party or the parties in the specific Call-off Contract.</w:t>
      </w:r>
    </w:p>
    <w:p w14:paraId="2BECDDA5" w14:textId="77777777" w:rsidR="002B78AC" w:rsidRDefault="002B78AC" w:rsidP="003B78A7"/>
    <w:p w14:paraId="332589BE" w14:textId="3BA92FCE" w:rsidR="000B5C14" w:rsidRDefault="000B5C14" w:rsidP="003B78A7">
      <w:pPr>
        <w:rPr>
          <w:b/>
          <w:bCs/>
        </w:rPr>
      </w:pPr>
      <w:r>
        <w:rPr>
          <w:b/>
          <w:bCs/>
        </w:rPr>
        <w:t>The Agreement</w:t>
      </w:r>
    </w:p>
    <w:p w14:paraId="2178D906" w14:textId="3ADD93B0" w:rsidR="000B5C14" w:rsidRDefault="000B5C14" w:rsidP="003B78A7">
      <w:r>
        <w:t xml:space="preserve">References to </w:t>
      </w:r>
      <w:r w:rsidR="00981610">
        <w:t xml:space="preserve">the “Agreement” shall refer to </w:t>
      </w:r>
      <w:r w:rsidR="002E5EDE">
        <w:t>the Framework Agreement or a Call-off Contract</w:t>
      </w:r>
      <w:r w:rsidR="002B78AC">
        <w:t xml:space="preserve"> depending on the parties in the agreement</w:t>
      </w:r>
      <w:r w:rsidR="00981610">
        <w:t xml:space="preserve">, i.e. it refers to the Framework Agreement </w:t>
      </w:r>
      <w:r w:rsidR="00366D66">
        <w:t>for the relationship between MPS and the Supplier, and the Call-off Contract for the relationship between</w:t>
      </w:r>
      <w:r w:rsidR="001D39BE">
        <w:t xml:space="preserve"> a </w:t>
      </w:r>
      <w:r w:rsidR="002F2ABE">
        <w:t>c</w:t>
      </w:r>
      <w:r w:rsidR="00C038A2">
        <w:t>ustomer</w:t>
      </w:r>
      <w:r w:rsidR="002F2ABE">
        <w:t>/Entitled Entity</w:t>
      </w:r>
      <w:r w:rsidR="00C038A2">
        <w:t xml:space="preserve"> and the Supplier</w:t>
      </w:r>
      <w:r w:rsidR="002E5EDE">
        <w:t>.</w:t>
      </w:r>
    </w:p>
    <w:p w14:paraId="3898DA16" w14:textId="77777777" w:rsidR="002E5EDE" w:rsidRPr="000B5C14" w:rsidRDefault="002E5EDE" w:rsidP="003B78A7"/>
    <w:p w14:paraId="2A77056A" w14:textId="1067949D" w:rsidR="00935EAC" w:rsidRDefault="00935EAC" w:rsidP="003B78A7">
      <w:r>
        <w:t xml:space="preserve">References to a "Customer" shall refer to the customer of a Supplier under </w:t>
      </w:r>
      <w:r w:rsidR="00287F61">
        <w:t xml:space="preserve">a </w:t>
      </w:r>
      <w:r>
        <w:t>Call-off Contract, or to MPS</w:t>
      </w:r>
      <w:r w:rsidR="00B3016A">
        <w:t xml:space="preserve"> under the Framework Agreement</w:t>
      </w:r>
      <w:r w:rsidR="000F6A01">
        <w:t xml:space="preserve">. </w:t>
      </w:r>
      <w:r>
        <w:t xml:space="preserve"> </w:t>
      </w:r>
    </w:p>
    <w:p w14:paraId="5184430B" w14:textId="77777777" w:rsidR="0082470C" w:rsidRDefault="0082470C" w:rsidP="003B78A7"/>
    <w:p w14:paraId="665406BD" w14:textId="21296925" w:rsidR="0082470C" w:rsidRPr="005E0F09" w:rsidRDefault="0082470C" w:rsidP="003B78A7">
      <w:pPr>
        <w:rPr>
          <w:b/>
          <w:bCs/>
        </w:rPr>
      </w:pPr>
      <w:r w:rsidRPr="005E0F09">
        <w:rPr>
          <w:b/>
          <w:bCs/>
        </w:rPr>
        <w:t>No exclusivity</w:t>
      </w:r>
    </w:p>
    <w:p w14:paraId="12D5A5C5" w14:textId="5ADFC8C8" w:rsidR="00CB3643" w:rsidRDefault="00935EAC" w:rsidP="003B78A7">
      <w:r w:rsidRPr="00392B46">
        <w:t>This</w:t>
      </w:r>
      <w:r w:rsidR="000F6A01">
        <w:t xml:space="preserve"> Framework</w:t>
      </w:r>
      <w:r w:rsidRPr="00392B46">
        <w:t xml:space="preserve"> Agreement is non-exclusive for the Supplier, and voluntary for the Customer</w:t>
      </w:r>
      <w:r w:rsidR="0082470C">
        <w:t>s to use.</w:t>
      </w:r>
    </w:p>
    <w:p w14:paraId="2778F9EE" w14:textId="4ABC13EB" w:rsidR="003A3C5F" w:rsidRPr="008B612D" w:rsidRDefault="06FD1551" w:rsidP="00641C8D">
      <w:pPr>
        <w:pStyle w:val="Overskrift1"/>
      </w:pPr>
      <w:bookmarkStart w:id="0" w:name="_Ref187843940"/>
      <w:r w:rsidRPr="008B612D">
        <w:t xml:space="preserve">Purpose </w:t>
      </w:r>
      <w:r w:rsidR="0082470C">
        <w:t>of the Agreement</w:t>
      </w:r>
      <w:bookmarkEnd w:id="0"/>
    </w:p>
    <w:p w14:paraId="7B94F671" w14:textId="1EE3ABA9" w:rsidR="0082470C" w:rsidRDefault="0082470C" w:rsidP="00C668A2">
      <w:r>
        <w:t>As part of</w:t>
      </w:r>
      <w:r w:rsidR="00C668A2">
        <w:t xml:space="preserve"> setting out the rights and obligations between the Parties, t</w:t>
      </w:r>
      <w:r w:rsidR="00C668A2" w:rsidRPr="004535DB">
        <w:t xml:space="preserve">he purpose of this </w:t>
      </w:r>
      <w:r w:rsidR="000F6A01">
        <w:t xml:space="preserve">Framework </w:t>
      </w:r>
      <w:r w:rsidR="00C668A2" w:rsidRPr="004535DB">
        <w:t>Agreement is to facilitate the provision of cloud services to the Norwegian public sector</w:t>
      </w:r>
      <w:r w:rsidR="00C668A2">
        <w:t xml:space="preserve"> </w:t>
      </w:r>
      <w:r w:rsidR="00C668A2" w:rsidRPr="004535DB">
        <w:t xml:space="preserve">through </w:t>
      </w:r>
      <w:r w:rsidR="00C668A2">
        <w:t xml:space="preserve">the operation of </w:t>
      </w:r>
      <w:r w:rsidR="00C668A2" w:rsidRPr="004535DB">
        <w:t xml:space="preserve">a functioning marketplace and centrally managed agreements with suppliers </w:t>
      </w:r>
      <w:r w:rsidR="00C668A2">
        <w:t xml:space="preserve">responsible for </w:t>
      </w:r>
      <w:r w:rsidR="00C668A2" w:rsidRPr="004535DB">
        <w:t>offering</w:t>
      </w:r>
      <w:r w:rsidR="00C668A2">
        <w:t xml:space="preserve"> and pro</w:t>
      </w:r>
      <w:r w:rsidR="00C668A2" w:rsidRPr="00AE2410">
        <w:t xml:space="preserve">viding a range of high quality, innovative, highly secure, and regulatory compliant cloud services. </w:t>
      </w:r>
    </w:p>
    <w:p w14:paraId="51D028AA" w14:textId="77777777" w:rsidR="0082470C" w:rsidRDefault="0082470C" w:rsidP="00C668A2"/>
    <w:p w14:paraId="418E8E43" w14:textId="4F00ED69" w:rsidR="00C668A2" w:rsidRDefault="00C668A2" w:rsidP="00C668A2">
      <w:r w:rsidRPr="00AE2410">
        <w:t xml:space="preserve">These services </w:t>
      </w:r>
      <w:r w:rsidR="00230FB6" w:rsidRPr="00AE2410">
        <w:t>("</w:t>
      </w:r>
      <w:r w:rsidR="00230FB6" w:rsidRPr="00CD7E0C">
        <w:rPr>
          <w:b/>
          <w:bCs/>
        </w:rPr>
        <w:t>Services</w:t>
      </w:r>
      <w:r w:rsidR="00230FB6" w:rsidRPr="00AE2410">
        <w:t xml:space="preserve">") mean </w:t>
      </w:r>
      <w:r w:rsidR="00230FB6" w:rsidRPr="00AE2410">
        <w:rPr>
          <w:lang w:val="en-US"/>
        </w:rPr>
        <w:t xml:space="preserve">the services </w:t>
      </w:r>
      <w:r w:rsidR="003C5262">
        <w:rPr>
          <w:lang w:val="en-US"/>
        </w:rPr>
        <w:t xml:space="preserve">as described in Annex 1: Scope of Services and </w:t>
      </w:r>
      <w:r w:rsidR="00CD735D">
        <w:rPr>
          <w:lang w:val="en-US"/>
        </w:rPr>
        <w:t xml:space="preserve">made available </w:t>
      </w:r>
      <w:r w:rsidR="00777672">
        <w:rPr>
          <w:lang w:val="en-US"/>
        </w:rPr>
        <w:t>by the Supplier</w:t>
      </w:r>
      <w:r w:rsidR="00230FB6" w:rsidRPr="00AE2410">
        <w:rPr>
          <w:lang w:val="en-US"/>
        </w:rPr>
        <w:t xml:space="preserve"> under the </w:t>
      </w:r>
      <w:r w:rsidR="00992E30">
        <w:rPr>
          <w:lang w:val="en-US"/>
        </w:rPr>
        <w:t xml:space="preserve">Framework </w:t>
      </w:r>
      <w:r w:rsidR="00230FB6" w:rsidRPr="00AE2410">
        <w:rPr>
          <w:lang w:val="en-US"/>
        </w:rPr>
        <w:t xml:space="preserve">Agreement </w:t>
      </w:r>
      <w:r w:rsidR="00230FB6" w:rsidRPr="0088246D">
        <w:rPr>
          <w:lang w:val="en-US"/>
        </w:rPr>
        <w:t xml:space="preserve">or, in regard to an individual </w:t>
      </w:r>
      <w:r w:rsidR="00AE2410" w:rsidRPr="0088246D">
        <w:rPr>
          <w:lang w:val="en-US"/>
        </w:rPr>
        <w:t>C</w:t>
      </w:r>
      <w:r w:rsidR="00230FB6" w:rsidRPr="0088246D">
        <w:rPr>
          <w:lang w:val="en-US"/>
        </w:rPr>
        <w:t xml:space="preserve">all-off </w:t>
      </w:r>
      <w:r w:rsidR="00AE2410" w:rsidRPr="0088246D">
        <w:rPr>
          <w:lang w:val="en-US"/>
        </w:rPr>
        <w:t>C</w:t>
      </w:r>
      <w:r w:rsidR="00230FB6" w:rsidRPr="0088246D">
        <w:rPr>
          <w:lang w:val="en-US"/>
        </w:rPr>
        <w:t xml:space="preserve">ontract, the services to be delivered under such contract. The Services </w:t>
      </w:r>
      <w:r w:rsidR="00E1028B">
        <w:t>can</w:t>
      </w:r>
      <w:r w:rsidR="00E1028B" w:rsidRPr="0088246D">
        <w:t xml:space="preserve"> </w:t>
      </w:r>
      <w:r w:rsidR="0082470C">
        <w:t xml:space="preserve">facilitate and </w:t>
      </w:r>
      <w:r w:rsidRPr="0088246D">
        <w:t xml:space="preserve">enable </w:t>
      </w:r>
      <w:r w:rsidR="00992E30">
        <w:t>C</w:t>
      </w:r>
      <w:r w:rsidRPr="0088246D">
        <w:t>ustomers to digitalise using clo</w:t>
      </w:r>
      <w:r w:rsidRPr="00AE2410">
        <w:t>ud services and to benefit from the flexibility, cost</w:t>
      </w:r>
      <w:r w:rsidRPr="004535DB">
        <w:t xml:space="preserve"> efficiency, climate, and environmental advantages of cloud computing.</w:t>
      </w:r>
      <w:r w:rsidR="00597DE9">
        <w:t xml:space="preserve"> </w:t>
      </w:r>
    </w:p>
    <w:p w14:paraId="3A69CF84" w14:textId="6259F95A" w:rsidR="00B15840" w:rsidRPr="008B612D" w:rsidRDefault="00B15840" w:rsidP="00C668A2"/>
    <w:p w14:paraId="14F46A5F" w14:textId="77777777" w:rsidR="00C668A2" w:rsidRPr="008B612D" w:rsidRDefault="00C668A2" w:rsidP="00641C8D">
      <w:pPr>
        <w:pStyle w:val="Overskrift1"/>
      </w:pPr>
      <w:bookmarkStart w:id="1" w:name="_Ref187843457"/>
      <w:r w:rsidRPr="008B612D">
        <w:t>System and structure of the Agreement</w:t>
      </w:r>
      <w:bookmarkEnd w:id="1"/>
    </w:p>
    <w:p w14:paraId="7FA183AB" w14:textId="5B7A3EDC" w:rsidR="00C668A2" w:rsidRPr="008B612D" w:rsidRDefault="00C668A2" w:rsidP="00C668A2">
      <w:r w:rsidRPr="008B612D">
        <w:t xml:space="preserve">The Agreement consists of the following </w:t>
      </w:r>
      <w:r w:rsidR="0036587D">
        <w:t>chapters</w:t>
      </w:r>
      <w:r w:rsidRPr="008B612D">
        <w:t>:</w:t>
      </w:r>
    </w:p>
    <w:p w14:paraId="72452A0F" w14:textId="77777777" w:rsidR="00D251E9" w:rsidRPr="008B612D" w:rsidRDefault="00D251E9" w:rsidP="00C668A2"/>
    <w:p w14:paraId="4F48CD36" w14:textId="77777777" w:rsidR="00D251E9" w:rsidRPr="008B612D" w:rsidRDefault="00D251E9" w:rsidP="00D962C5">
      <w:pPr>
        <w:pStyle w:val="Listeavsnitt"/>
        <w:numPr>
          <w:ilvl w:val="0"/>
          <w:numId w:val="1"/>
        </w:numPr>
      </w:pPr>
      <w:r w:rsidRPr="008B612D">
        <w:t>Chapter 1: General terms</w:t>
      </w:r>
      <w:r w:rsidR="00050995" w:rsidRPr="008B612D">
        <w:t xml:space="preserve"> and conditions</w:t>
      </w:r>
    </w:p>
    <w:p w14:paraId="36F567FC" w14:textId="77777777" w:rsidR="00D251E9" w:rsidRPr="008B612D" w:rsidRDefault="00D251E9" w:rsidP="00D962C5">
      <w:pPr>
        <w:pStyle w:val="Listeavsnitt"/>
        <w:numPr>
          <w:ilvl w:val="0"/>
          <w:numId w:val="1"/>
        </w:numPr>
      </w:pPr>
      <w:r w:rsidRPr="008B612D">
        <w:t>Chapter 2: Special terms</w:t>
      </w:r>
      <w:r w:rsidR="00050995" w:rsidRPr="008B612D">
        <w:t xml:space="preserve"> and conditions</w:t>
      </w:r>
    </w:p>
    <w:p w14:paraId="7FA30071" w14:textId="77777777" w:rsidR="00D251E9" w:rsidRPr="008B612D" w:rsidRDefault="00D251E9" w:rsidP="00D962C5">
      <w:pPr>
        <w:pStyle w:val="Listeavsnitt"/>
        <w:numPr>
          <w:ilvl w:val="0"/>
          <w:numId w:val="1"/>
        </w:numPr>
      </w:pPr>
      <w:r w:rsidRPr="008B612D">
        <w:t>Chapter 3: Supplier terms</w:t>
      </w:r>
      <w:r w:rsidR="00050995" w:rsidRPr="008B612D">
        <w:t xml:space="preserve"> and conditions, service terms and SLAs</w:t>
      </w:r>
    </w:p>
    <w:p w14:paraId="56713E1C" w14:textId="7A37B8A5" w:rsidR="00E279D8" w:rsidRDefault="00D251E9" w:rsidP="00D962C5">
      <w:pPr>
        <w:pStyle w:val="Listeavsnitt"/>
        <w:numPr>
          <w:ilvl w:val="0"/>
          <w:numId w:val="1"/>
        </w:numPr>
      </w:pPr>
      <w:r w:rsidRPr="008B612D">
        <w:t>Chapter 4: Call-off regulations</w:t>
      </w:r>
    </w:p>
    <w:p w14:paraId="73FA4C23" w14:textId="77777777" w:rsidR="00F4121F" w:rsidRDefault="00F4121F" w:rsidP="00F4121F"/>
    <w:p w14:paraId="5DF549E9" w14:textId="0EE0B4B4" w:rsidR="00F4121F" w:rsidRDefault="00605F8B" w:rsidP="00F4121F">
      <w:r>
        <w:t>The following annexes, appendixes and attachments are part of the agreement</w:t>
      </w:r>
      <w:r w:rsidR="0081751E">
        <w:t>:</w:t>
      </w:r>
      <w:r>
        <w:t xml:space="preserve"> </w:t>
      </w:r>
    </w:p>
    <w:tbl>
      <w:tblPr>
        <w:tblStyle w:val="Tabellrutenett"/>
        <w:tblW w:w="0" w:type="auto"/>
        <w:tblLook w:val="04A0" w:firstRow="1" w:lastRow="0" w:firstColumn="1" w:lastColumn="0" w:noHBand="0" w:noVBand="1"/>
      </w:tblPr>
      <w:tblGrid>
        <w:gridCol w:w="1980"/>
        <w:gridCol w:w="7648"/>
      </w:tblGrid>
      <w:tr w:rsidR="00B87B45" w14:paraId="71029DCE" w14:textId="3B83BB64" w:rsidTr="00B87B45">
        <w:tc>
          <w:tcPr>
            <w:tcW w:w="1980" w:type="dxa"/>
          </w:tcPr>
          <w:p w14:paraId="6D4AFE17" w14:textId="6F4A2BA1" w:rsidR="00B87B45" w:rsidRDefault="00B87B45" w:rsidP="00F4121F">
            <w:r>
              <w:t xml:space="preserve">Annex 1: </w:t>
            </w:r>
          </w:p>
        </w:tc>
        <w:tc>
          <w:tcPr>
            <w:tcW w:w="7648" w:type="dxa"/>
          </w:tcPr>
          <w:p w14:paraId="47B8CD09" w14:textId="0B78A0D3" w:rsidR="00B87B45" w:rsidRDefault="00B87B45" w:rsidP="00F4121F">
            <w:r>
              <w:t>Scope of Services</w:t>
            </w:r>
          </w:p>
        </w:tc>
      </w:tr>
      <w:tr w:rsidR="00B87B45" w14:paraId="48BE1D00" w14:textId="779092BA" w:rsidTr="00B87B45">
        <w:tc>
          <w:tcPr>
            <w:tcW w:w="1980" w:type="dxa"/>
          </w:tcPr>
          <w:p w14:paraId="0C6CE5F2" w14:textId="64EBC3FE" w:rsidR="00B87B45" w:rsidRDefault="00B87B45" w:rsidP="00F4121F">
            <w:r>
              <w:t xml:space="preserve">Annex 2: </w:t>
            </w:r>
          </w:p>
        </w:tc>
        <w:tc>
          <w:tcPr>
            <w:tcW w:w="7648" w:type="dxa"/>
          </w:tcPr>
          <w:p w14:paraId="0059E98D" w14:textId="43CAE168" w:rsidR="00B87B45" w:rsidRDefault="00B87B45" w:rsidP="00F4121F">
            <w:r>
              <w:t>Financial regulations/pricing</w:t>
            </w:r>
          </w:p>
        </w:tc>
      </w:tr>
      <w:tr w:rsidR="00B87B45" w14:paraId="73C13801" w14:textId="02DE9A3B" w:rsidTr="00B87B45">
        <w:tc>
          <w:tcPr>
            <w:tcW w:w="1980" w:type="dxa"/>
          </w:tcPr>
          <w:p w14:paraId="406B69A8" w14:textId="76796B22" w:rsidR="00B87B45" w:rsidRDefault="00B87B45" w:rsidP="00F4121F">
            <w:r>
              <w:t xml:space="preserve">Annex 3.1: </w:t>
            </w:r>
          </w:p>
        </w:tc>
        <w:tc>
          <w:tcPr>
            <w:tcW w:w="7648" w:type="dxa"/>
          </w:tcPr>
          <w:p w14:paraId="30CF7C76" w14:textId="4F9A9495" w:rsidR="00B87B45" w:rsidRDefault="00B87B45" w:rsidP="00F4121F">
            <w:r>
              <w:t>Governance of the Agreement</w:t>
            </w:r>
          </w:p>
        </w:tc>
      </w:tr>
      <w:tr w:rsidR="00B87B45" w14:paraId="34D3A441" w14:textId="33844B3B" w:rsidTr="00B87B45">
        <w:tc>
          <w:tcPr>
            <w:tcW w:w="1980" w:type="dxa"/>
          </w:tcPr>
          <w:p w14:paraId="568E86BB" w14:textId="627AF221" w:rsidR="00B87B45" w:rsidRDefault="00B87B45" w:rsidP="00F4121F">
            <w:r>
              <w:t xml:space="preserve">Annex 3.2: </w:t>
            </w:r>
          </w:p>
        </w:tc>
        <w:tc>
          <w:tcPr>
            <w:tcW w:w="7648" w:type="dxa"/>
          </w:tcPr>
          <w:p w14:paraId="7546F823" w14:textId="2E2F980E" w:rsidR="00B87B45" w:rsidRDefault="00B87B45" w:rsidP="00F4121F">
            <w:r>
              <w:t xml:space="preserve">Governance of the </w:t>
            </w:r>
            <w:r w:rsidR="00CD70FF">
              <w:t>Call-off Contract</w:t>
            </w:r>
          </w:p>
        </w:tc>
      </w:tr>
      <w:tr w:rsidR="00B87B45" w14:paraId="5ED82288" w14:textId="57825048" w:rsidTr="00B87B45">
        <w:tc>
          <w:tcPr>
            <w:tcW w:w="1980" w:type="dxa"/>
          </w:tcPr>
          <w:p w14:paraId="36510FCE" w14:textId="5B84E7B6" w:rsidR="00B87B45" w:rsidRDefault="00B87B45" w:rsidP="00F4121F">
            <w:r>
              <w:t xml:space="preserve">Annex 4: </w:t>
            </w:r>
          </w:p>
        </w:tc>
        <w:tc>
          <w:tcPr>
            <w:tcW w:w="7648" w:type="dxa"/>
          </w:tcPr>
          <w:p w14:paraId="3D4EAD8D" w14:textId="6C225532" w:rsidR="00B87B45" w:rsidRDefault="00B87B45" w:rsidP="00F4121F">
            <w:r>
              <w:t>Information Security</w:t>
            </w:r>
          </w:p>
        </w:tc>
      </w:tr>
      <w:tr w:rsidR="00B87B45" w14:paraId="4F521A0B" w14:textId="38E00625" w:rsidTr="00B87B45">
        <w:tc>
          <w:tcPr>
            <w:tcW w:w="1980" w:type="dxa"/>
          </w:tcPr>
          <w:p w14:paraId="24B1AD4D" w14:textId="402BE46D" w:rsidR="00B87B45" w:rsidRDefault="00B87B45" w:rsidP="00F4121F">
            <w:r>
              <w:t>Annex 5:</w:t>
            </w:r>
          </w:p>
        </w:tc>
        <w:tc>
          <w:tcPr>
            <w:tcW w:w="7648" w:type="dxa"/>
          </w:tcPr>
          <w:p w14:paraId="05588127" w14:textId="2A1ED27E" w:rsidR="00B87B45" w:rsidRDefault="00B87B45" w:rsidP="00F4121F">
            <w:r>
              <w:t>Data Protection</w:t>
            </w:r>
          </w:p>
        </w:tc>
      </w:tr>
      <w:tr w:rsidR="00B87B45" w14:paraId="63DBEEEB" w14:textId="4A2C8AF0" w:rsidTr="00B87B45">
        <w:tc>
          <w:tcPr>
            <w:tcW w:w="1980" w:type="dxa"/>
          </w:tcPr>
          <w:p w14:paraId="1BBE053E" w14:textId="60F41EE3" w:rsidR="00B87B45" w:rsidRDefault="00B87B45" w:rsidP="00F4121F">
            <w:r>
              <w:t>Annex 6:</w:t>
            </w:r>
          </w:p>
        </w:tc>
        <w:tc>
          <w:tcPr>
            <w:tcW w:w="7648" w:type="dxa"/>
          </w:tcPr>
          <w:p w14:paraId="29DAED55" w14:textId="0E0A4086" w:rsidR="00B87B45" w:rsidRDefault="00B87B45" w:rsidP="00F4121F">
            <w:r>
              <w:t>Professional Services</w:t>
            </w:r>
          </w:p>
        </w:tc>
      </w:tr>
      <w:tr w:rsidR="00B87B45" w14:paraId="7769494B" w14:textId="5D6EA353" w:rsidTr="00B87B45">
        <w:tc>
          <w:tcPr>
            <w:tcW w:w="1980" w:type="dxa"/>
          </w:tcPr>
          <w:p w14:paraId="07698D95" w14:textId="703F3AED" w:rsidR="00B87B45" w:rsidRDefault="00B87B45" w:rsidP="00F4121F">
            <w:r>
              <w:t>Annex 7:</w:t>
            </w:r>
          </w:p>
        </w:tc>
        <w:tc>
          <w:tcPr>
            <w:tcW w:w="7648" w:type="dxa"/>
          </w:tcPr>
          <w:p w14:paraId="787C985E" w14:textId="52D1322F" w:rsidR="00B87B45" w:rsidRDefault="00B87B45" w:rsidP="00F4121F">
            <w:r>
              <w:t>Environmental, Social and Governance (ESG)</w:t>
            </w:r>
          </w:p>
        </w:tc>
      </w:tr>
      <w:tr w:rsidR="00B87B45" w14:paraId="5BCCADA5" w14:textId="77777777" w:rsidTr="00B87B45">
        <w:tc>
          <w:tcPr>
            <w:tcW w:w="1980" w:type="dxa"/>
          </w:tcPr>
          <w:p w14:paraId="5F9A80C3" w14:textId="10C9D9BE" w:rsidR="00B87B45" w:rsidRDefault="00B87B45" w:rsidP="00F4121F">
            <w:r>
              <w:t>Appendix 1:</w:t>
            </w:r>
          </w:p>
        </w:tc>
        <w:tc>
          <w:tcPr>
            <w:tcW w:w="7648" w:type="dxa"/>
          </w:tcPr>
          <w:p w14:paraId="454AA5EF" w14:textId="092B2B70" w:rsidR="00B87B45" w:rsidRDefault="00B87B45" w:rsidP="00F4121F">
            <w:r>
              <w:t>Entitled entities</w:t>
            </w:r>
          </w:p>
        </w:tc>
      </w:tr>
      <w:tr w:rsidR="00B87B45" w14:paraId="0757FC1F" w14:textId="77777777" w:rsidTr="00B87B45">
        <w:tc>
          <w:tcPr>
            <w:tcW w:w="1980" w:type="dxa"/>
          </w:tcPr>
          <w:p w14:paraId="6AF8E55C" w14:textId="6A998FD1" w:rsidR="00B87B45" w:rsidRDefault="00B87B45" w:rsidP="00F4121F">
            <w:r>
              <w:t xml:space="preserve">Appendix </w:t>
            </w:r>
            <w:r w:rsidR="009125B6">
              <w:t>2</w:t>
            </w:r>
            <w:r>
              <w:t>:</w:t>
            </w:r>
          </w:p>
        </w:tc>
        <w:tc>
          <w:tcPr>
            <w:tcW w:w="7648" w:type="dxa"/>
          </w:tcPr>
          <w:p w14:paraId="6983FB99" w14:textId="6DDB8FE9" w:rsidR="00B87B45" w:rsidRDefault="00B87B45" w:rsidP="00F4121F">
            <w:r>
              <w:t>Sub-contractors and sub-processors</w:t>
            </w:r>
          </w:p>
        </w:tc>
      </w:tr>
      <w:tr w:rsidR="00B87B45" w14:paraId="6AB3BE77" w14:textId="77777777" w:rsidTr="00B87B45">
        <w:tc>
          <w:tcPr>
            <w:tcW w:w="1980" w:type="dxa"/>
          </w:tcPr>
          <w:p w14:paraId="2BFBEF4D" w14:textId="12967B10" w:rsidR="00B87B45" w:rsidRDefault="00B87B45" w:rsidP="00F4121F">
            <w:r>
              <w:t>Attachment 1:</w:t>
            </w:r>
          </w:p>
        </w:tc>
        <w:tc>
          <w:tcPr>
            <w:tcW w:w="7648" w:type="dxa"/>
          </w:tcPr>
          <w:p w14:paraId="7B1834EF" w14:textId="5805A69E" w:rsidR="00B87B45" w:rsidRDefault="00B87B45" w:rsidP="00F4121F">
            <w:r>
              <w:t>Order Form</w:t>
            </w:r>
          </w:p>
        </w:tc>
      </w:tr>
      <w:tr w:rsidR="00B87B45" w14:paraId="769FBC25" w14:textId="77777777" w:rsidTr="00B87B45">
        <w:tc>
          <w:tcPr>
            <w:tcW w:w="1980" w:type="dxa"/>
          </w:tcPr>
          <w:p w14:paraId="0EC75D2B" w14:textId="1377FBD7" w:rsidR="00B87B45" w:rsidRDefault="00B87B45" w:rsidP="00F4121F">
            <w:r>
              <w:t>Attachment 2:</w:t>
            </w:r>
          </w:p>
        </w:tc>
        <w:tc>
          <w:tcPr>
            <w:tcW w:w="7648" w:type="dxa"/>
          </w:tcPr>
          <w:p w14:paraId="114DF43E" w14:textId="369834E1" w:rsidR="00B87B45" w:rsidRDefault="00B87B45" w:rsidP="00F4121F">
            <w:r>
              <w:t>Reporting Template</w:t>
            </w:r>
          </w:p>
        </w:tc>
      </w:tr>
      <w:tr w:rsidR="00B87B45" w14:paraId="30043BC8" w14:textId="77777777" w:rsidTr="00B87B45">
        <w:tc>
          <w:tcPr>
            <w:tcW w:w="1980" w:type="dxa"/>
          </w:tcPr>
          <w:p w14:paraId="42D7D6EE" w14:textId="66D138DD" w:rsidR="00B87B45" w:rsidRDefault="005E7D37" w:rsidP="00F4121F">
            <w:r>
              <w:t xml:space="preserve">Attachment </w:t>
            </w:r>
            <w:r w:rsidR="00FA64EF">
              <w:t>3</w:t>
            </w:r>
            <w:r>
              <w:t>:</w:t>
            </w:r>
          </w:p>
        </w:tc>
        <w:tc>
          <w:tcPr>
            <w:tcW w:w="7648" w:type="dxa"/>
          </w:tcPr>
          <w:p w14:paraId="6D5D5148" w14:textId="5C0B22A1" w:rsidR="00B87B45" w:rsidRDefault="005E7D37" w:rsidP="00F4121F">
            <w:r>
              <w:t>Cloud Security Reference Architecture</w:t>
            </w:r>
          </w:p>
        </w:tc>
      </w:tr>
      <w:tr w:rsidR="00633B53" w14:paraId="4B6417A6" w14:textId="77777777" w:rsidTr="00B87B45">
        <w:tc>
          <w:tcPr>
            <w:tcW w:w="1980" w:type="dxa"/>
          </w:tcPr>
          <w:p w14:paraId="2A2A25FB" w14:textId="38911414" w:rsidR="00633B53" w:rsidRDefault="00633B53" w:rsidP="00F4121F">
            <w:r>
              <w:t>Attachment 4:</w:t>
            </w:r>
          </w:p>
        </w:tc>
        <w:tc>
          <w:tcPr>
            <w:tcW w:w="7648" w:type="dxa"/>
          </w:tcPr>
          <w:p w14:paraId="2DFFDA3D" w14:textId="0055C8BC" w:rsidR="00633B53" w:rsidRDefault="00633B53" w:rsidP="00F4121F">
            <w:r>
              <w:t>List / catalogue of services</w:t>
            </w:r>
          </w:p>
        </w:tc>
      </w:tr>
    </w:tbl>
    <w:p w14:paraId="4847B6A8" w14:textId="77777777" w:rsidR="00FC3438" w:rsidRPr="008B612D" w:rsidRDefault="00FC3438" w:rsidP="00F4121F"/>
    <w:p w14:paraId="71BC6131" w14:textId="77777777" w:rsidR="006C420C" w:rsidRPr="008B612D" w:rsidRDefault="00BE4B74" w:rsidP="00641C8D">
      <w:pPr>
        <w:pStyle w:val="Overskrift1"/>
      </w:pPr>
      <w:bookmarkStart w:id="2" w:name="_Ref187843954"/>
      <w:r w:rsidRPr="008B612D">
        <w:t>I</w:t>
      </w:r>
      <w:r w:rsidR="006C420C" w:rsidRPr="008B612D">
        <w:t>nterpretation</w:t>
      </w:r>
      <w:r w:rsidRPr="008B612D">
        <w:t xml:space="preserve"> and precedence</w:t>
      </w:r>
      <w:bookmarkEnd w:id="2"/>
    </w:p>
    <w:p w14:paraId="45651281" w14:textId="5C769BBD" w:rsidR="0082470C" w:rsidRDefault="003E03CF" w:rsidP="007E1BF5">
      <w:r w:rsidRPr="008B612D">
        <w:t xml:space="preserve">The Agreement </w:t>
      </w:r>
      <w:r w:rsidR="0065503B" w:rsidRPr="008B612D">
        <w:t>employs</w:t>
      </w:r>
      <w:r w:rsidRPr="008B612D">
        <w:t xml:space="preserve"> a hierarchical system of precedence where each </w:t>
      </w:r>
      <w:r w:rsidR="00AD184D">
        <w:t>Chapter</w:t>
      </w:r>
      <w:r w:rsidR="00931825">
        <w:t xml:space="preserve">, </w:t>
      </w:r>
      <w:r w:rsidR="00AD184D">
        <w:t>Annex</w:t>
      </w:r>
      <w:r w:rsidR="00931825">
        <w:t>, Appendix and Attachment</w:t>
      </w:r>
      <w:r w:rsidR="00AD184D">
        <w:t xml:space="preserve"> (each a "document")</w:t>
      </w:r>
      <w:r w:rsidR="00AD184D" w:rsidRPr="008B612D">
        <w:t xml:space="preserve"> </w:t>
      </w:r>
      <w:r w:rsidR="0021686B" w:rsidRPr="008B612D">
        <w:t xml:space="preserve">takes </w:t>
      </w:r>
      <w:r w:rsidRPr="008B612D">
        <w:t>precedence and supersedes the other</w:t>
      </w:r>
      <w:r w:rsidR="0021686B" w:rsidRPr="008B612D">
        <w:t xml:space="preserve"> documents</w:t>
      </w:r>
      <w:r w:rsidRPr="008B612D">
        <w:t xml:space="preserve"> according to the rank set out above</w:t>
      </w:r>
      <w:r w:rsidR="009D643C">
        <w:t xml:space="preserve"> in </w:t>
      </w:r>
      <w:r w:rsidR="00FC7931">
        <w:t>clause</w:t>
      </w:r>
      <w:r w:rsidR="003E3333">
        <w:t xml:space="preserve"> </w:t>
      </w:r>
      <w:r w:rsidR="003E3333">
        <w:fldChar w:fldCharType="begin"/>
      </w:r>
      <w:r w:rsidR="003E3333">
        <w:instrText xml:space="preserve"> REF _Ref187843457 \r \h </w:instrText>
      </w:r>
      <w:r w:rsidR="003E3333">
        <w:fldChar w:fldCharType="separate"/>
      </w:r>
      <w:r w:rsidR="003E3333">
        <w:t>2</w:t>
      </w:r>
      <w:r w:rsidR="003E3333">
        <w:fldChar w:fldCharType="end"/>
      </w:r>
      <w:r w:rsidR="00B20C93">
        <w:t xml:space="preserve">, </w:t>
      </w:r>
      <w:r w:rsidR="003E3333">
        <w:t xml:space="preserve">except </w:t>
      </w:r>
      <w:r w:rsidR="004E1A4E">
        <w:t>for Chapter 3 which takes precedence after all other documents</w:t>
      </w:r>
      <w:r w:rsidR="00D20B15">
        <w:t>.</w:t>
      </w:r>
      <w:r w:rsidRPr="008B612D">
        <w:t xml:space="preserve"> </w:t>
      </w:r>
    </w:p>
    <w:p w14:paraId="7CF5C7E1" w14:textId="77777777" w:rsidR="0082470C" w:rsidRDefault="0082470C" w:rsidP="007E1BF5"/>
    <w:p w14:paraId="3414CF8F" w14:textId="3A12F574" w:rsidR="0021686B" w:rsidRPr="008B612D" w:rsidRDefault="003E03CF" w:rsidP="007E1BF5">
      <w:r w:rsidRPr="008B612D">
        <w:t xml:space="preserve">In addition, the Parties have made efforts </w:t>
      </w:r>
      <w:r w:rsidR="0021686B" w:rsidRPr="008B612D">
        <w:t>when</w:t>
      </w:r>
      <w:r w:rsidRPr="008B612D">
        <w:t xml:space="preserve"> contract</w:t>
      </w:r>
      <w:r w:rsidR="0021686B" w:rsidRPr="008B612D">
        <w:t>ing</w:t>
      </w:r>
      <w:r w:rsidRPr="008B612D">
        <w:t xml:space="preserve">, and this has been the premise during </w:t>
      </w:r>
      <w:r w:rsidR="0021686B" w:rsidRPr="008B612D">
        <w:t xml:space="preserve">the </w:t>
      </w:r>
      <w:r w:rsidRPr="008B612D">
        <w:t>final negotiations</w:t>
      </w:r>
      <w:r w:rsidR="00454862" w:rsidRPr="008B612D">
        <w:t xml:space="preserve"> and extensive document reviews</w:t>
      </w:r>
      <w:r w:rsidRPr="008B612D">
        <w:t xml:space="preserve">, </w:t>
      </w:r>
      <w:r w:rsidR="00454862" w:rsidRPr="008B612D">
        <w:t>to</w:t>
      </w:r>
      <w:r w:rsidRPr="008B612D">
        <w:t xml:space="preserve"> ensure that the more general terms have been </w:t>
      </w:r>
      <w:r w:rsidR="0021686B" w:rsidRPr="008B612D">
        <w:t xml:space="preserve">deliberately </w:t>
      </w:r>
      <w:r w:rsidRPr="008B612D">
        <w:t>placed with higher rank to secure that these takes precedence over more specialised terms</w:t>
      </w:r>
      <w:r w:rsidR="00454862" w:rsidRPr="008B612D">
        <w:t xml:space="preserve">, which </w:t>
      </w:r>
      <w:r w:rsidR="0021686B" w:rsidRPr="008B612D">
        <w:t xml:space="preserve">in turn </w:t>
      </w:r>
      <w:r w:rsidR="00454862" w:rsidRPr="008B612D">
        <w:t>deliberately have been placed below in the precedence hierarchy</w:t>
      </w:r>
      <w:r w:rsidR="005362A7" w:rsidRPr="008B612D">
        <w:t>.</w:t>
      </w:r>
    </w:p>
    <w:p w14:paraId="0C2F1CEC" w14:textId="77777777" w:rsidR="00B6400D" w:rsidRDefault="00B6400D" w:rsidP="007E1BF5"/>
    <w:p w14:paraId="07A7F63F" w14:textId="60A99DA7" w:rsidR="0082470C" w:rsidRDefault="00893B03" w:rsidP="00BE4B74">
      <w:r w:rsidRPr="008B612D">
        <w:t xml:space="preserve">The system employed has been the following: (i) the document with higher rank sets the frame </w:t>
      </w:r>
      <w:r w:rsidR="00CC07E2" w:rsidRPr="008B612D">
        <w:t>for</w:t>
      </w:r>
      <w:r w:rsidRPr="008B612D">
        <w:t xml:space="preserve"> what can be agreed later, but (ii) not the detailed regul</w:t>
      </w:r>
      <w:r w:rsidRPr="00EE73D7">
        <w:t>ation</w:t>
      </w:r>
      <w:r w:rsidR="00931825" w:rsidRPr="00EE73D7">
        <w:t xml:space="preserve">, noting </w:t>
      </w:r>
      <w:r w:rsidR="0057425E" w:rsidRPr="00EE73D7">
        <w:t xml:space="preserve">that a term with </w:t>
      </w:r>
      <w:r w:rsidR="00931825" w:rsidRPr="009125B6">
        <w:t>lower</w:t>
      </w:r>
      <w:r w:rsidR="0057425E" w:rsidRPr="00EE73D7">
        <w:t xml:space="preserve"> rank must be interpreted in a consistent way</w:t>
      </w:r>
      <w:r w:rsidR="0082470C">
        <w:t>, and never in conflict,</w:t>
      </w:r>
      <w:r w:rsidR="0057425E" w:rsidRPr="00EE73D7">
        <w:t xml:space="preserve"> with </w:t>
      </w:r>
      <w:r w:rsidR="00931825" w:rsidRPr="009125B6">
        <w:t>higher</w:t>
      </w:r>
      <w:r w:rsidR="0057425E" w:rsidRPr="00EE73D7">
        <w:t xml:space="preserve"> rank</w:t>
      </w:r>
      <w:r w:rsidR="001200CE">
        <w:t>ed</w:t>
      </w:r>
      <w:r w:rsidR="0057425E" w:rsidRPr="00EE73D7">
        <w:t xml:space="preserve"> terms.</w:t>
      </w:r>
    </w:p>
    <w:p w14:paraId="445B60E0" w14:textId="77777777" w:rsidR="00DE229F" w:rsidRPr="008B612D" w:rsidRDefault="00DE229F" w:rsidP="00BE4B74"/>
    <w:p w14:paraId="05B71EEA" w14:textId="2A7539FE" w:rsidR="008A4485" w:rsidRDefault="007E01B5" w:rsidP="007E1BF5">
      <w:r w:rsidRPr="008B612D">
        <w:t xml:space="preserve">The Customer shall be entitled in the </w:t>
      </w:r>
      <w:r w:rsidR="00CD70FF">
        <w:t>Call-off Contract</w:t>
      </w:r>
      <w:r w:rsidR="008B4E4E" w:rsidRPr="008B612D">
        <w:t xml:space="preserve"> </w:t>
      </w:r>
      <w:r w:rsidRPr="008B612D">
        <w:t xml:space="preserve">to </w:t>
      </w:r>
      <w:r w:rsidR="00FF6AA7" w:rsidRPr="008B612D">
        <w:t xml:space="preserve">explicitly </w:t>
      </w:r>
      <w:r w:rsidRPr="008B612D">
        <w:t xml:space="preserve">contract </w:t>
      </w:r>
      <w:r w:rsidR="00FC2111">
        <w:t xml:space="preserve">additional </w:t>
      </w:r>
      <w:r w:rsidRPr="008B612D">
        <w:t xml:space="preserve">terms and </w:t>
      </w:r>
      <w:r w:rsidR="008B4E4E" w:rsidRPr="008B612D">
        <w:t>conditions.</w:t>
      </w:r>
      <w:r w:rsidR="00FF6AA7" w:rsidRPr="008B612D">
        <w:t xml:space="preserve"> Terms and conditions in a </w:t>
      </w:r>
      <w:r w:rsidR="00CD70FF">
        <w:t>Call-off Contract</w:t>
      </w:r>
      <w:r w:rsidR="00FF6AA7" w:rsidRPr="008B612D">
        <w:t xml:space="preserve"> that are </w:t>
      </w:r>
      <w:r w:rsidR="004E532E">
        <w:t>explicitly set out in the Call-off Contract ta</w:t>
      </w:r>
      <w:r w:rsidR="00FC2111">
        <w:t xml:space="preserve">ke precedence over </w:t>
      </w:r>
      <w:r w:rsidR="002C3707">
        <w:t xml:space="preserve">other documents. </w:t>
      </w:r>
      <w:r w:rsidR="008106D4">
        <w:t>Subject to Chapter 1</w:t>
      </w:r>
      <w:r w:rsidR="00CC1291">
        <w:t xml:space="preserve"> clause</w:t>
      </w:r>
      <w:r w:rsidR="00274FAE">
        <w:t>s</w:t>
      </w:r>
      <w:r w:rsidR="00CC1291">
        <w:t xml:space="preserve"> </w:t>
      </w:r>
      <w:r w:rsidR="00CC1291">
        <w:fldChar w:fldCharType="begin"/>
      </w:r>
      <w:r w:rsidR="00CC1291">
        <w:instrText xml:space="preserve"> REF _Ref176356344 \r \h </w:instrText>
      </w:r>
      <w:r w:rsidR="00CC1291">
        <w:fldChar w:fldCharType="separate"/>
      </w:r>
      <w:r w:rsidR="00CC1291">
        <w:t>6</w:t>
      </w:r>
      <w:r w:rsidR="00CC1291">
        <w:fldChar w:fldCharType="end"/>
      </w:r>
      <w:r w:rsidR="00274FAE">
        <w:t xml:space="preserve"> and </w:t>
      </w:r>
      <w:r w:rsidR="00274FAE">
        <w:fldChar w:fldCharType="begin"/>
      </w:r>
      <w:r w:rsidR="00274FAE">
        <w:instrText xml:space="preserve"> REF _Ref190119405 \r \h </w:instrText>
      </w:r>
      <w:r w:rsidR="00274FAE">
        <w:fldChar w:fldCharType="separate"/>
      </w:r>
      <w:r w:rsidR="00274FAE">
        <w:t>16</w:t>
      </w:r>
      <w:r w:rsidR="00274FAE">
        <w:fldChar w:fldCharType="end"/>
      </w:r>
      <w:r w:rsidR="00274FAE">
        <w:t>, s</w:t>
      </w:r>
      <w:r w:rsidR="005E2B5A">
        <w:t>uch additional terms and conditions may not be agreed through</w:t>
      </w:r>
      <w:r w:rsidR="00DC6A76">
        <w:t xml:space="preserve"> </w:t>
      </w:r>
      <w:r w:rsidR="008B6F5E">
        <w:t>hyperlinked documents</w:t>
      </w:r>
      <w:r w:rsidR="00AF2903">
        <w:t>.</w:t>
      </w:r>
      <w:r w:rsidR="000F5180">
        <w:t xml:space="preserve"> A</w:t>
      </w:r>
      <w:r w:rsidR="00C37C6B">
        <w:t xml:space="preserve"> copy of a</w:t>
      </w:r>
      <w:r w:rsidR="000F5180">
        <w:t xml:space="preserve">ny such additional terms and conditions shall be provided to </w:t>
      </w:r>
      <w:r w:rsidR="00C37C6B">
        <w:t>MPS</w:t>
      </w:r>
      <w:r w:rsidR="00D45E3A">
        <w:t xml:space="preserve"> by the Supplier</w:t>
      </w:r>
      <w:r w:rsidR="00C37C6B">
        <w:t xml:space="preserve">. Under no circumstances may </w:t>
      </w:r>
      <w:r w:rsidR="00FC7931">
        <w:t>clauses</w:t>
      </w:r>
      <w:r w:rsidR="007170B5">
        <w:t xml:space="preserve"> </w:t>
      </w:r>
      <w:r w:rsidR="007170B5">
        <w:fldChar w:fldCharType="begin"/>
      </w:r>
      <w:r w:rsidR="007170B5">
        <w:instrText xml:space="preserve"> REF _Ref187843940 \r \h </w:instrText>
      </w:r>
      <w:r w:rsidR="007170B5">
        <w:fldChar w:fldCharType="separate"/>
      </w:r>
      <w:r w:rsidR="007170B5">
        <w:t>1</w:t>
      </w:r>
      <w:r w:rsidR="007170B5">
        <w:fldChar w:fldCharType="end"/>
      </w:r>
      <w:r w:rsidR="007170B5">
        <w:t xml:space="preserve">, </w:t>
      </w:r>
      <w:r w:rsidR="007170B5">
        <w:fldChar w:fldCharType="begin"/>
      </w:r>
      <w:r w:rsidR="007170B5">
        <w:instrText xml:space="preserve"> REF _Ref187843457 \r \h </w:instrText>
      </w:r>
      <w:r w:rsidR="007170B5">
        <w:fldChar w:fldCharType="separate"/>
      </w:r>
      <w:r w:rsidR="007170B5">
        <w:t>2</w:t>
      </w:r>
      <w:r w:rsidR="007170B5">
        <w:fldChar w:fldCharType="end"/>
      </w:r>
      <w:r w:rsidR="007170B5">
        <w:t xml:space="preserve">, </w:t>
      </w:r>
      <w:r w:rsidR="007170B5">
        <w:fldChar w:fldCharType="begin"/>
      </w:r>
      <w:r w:rsidR="007170B5">
        <w:instrText xml:space="preserve"> REF _Ref187843954 \r \h </w:instrText>
      </w:r>
      <w:r w:rsidR="007170B5">
        <w:fldChar w:fldCharType="separate"/>
      </w:r>
      <w:r w:rsidR="007170B5">
        <w:t>3</w:t>
      </w:r>
      <w:r w:rsidR="007170B5">
        <w:fldChar w:fldCharType="end"/>
      </w:r>
      <w:r w:rsidR="000C199F">
        <w:t xml:space="preserve"> </w:t>
      </w:r>
      <w:r w:rsidR="00BB11A8">
        <w:t xml:space="preserve"> and</w:t>
      </w:r>
      <w:r w:rsidR="007170B5">
        <w:t xml:space="preserve"> </w:t>
      </w:r>
      <w:r w:rsidR="00BB11A8">
        <w:fldChar w:fldCharType="begin"/>
      </w:r>
      <w:r w:rsidR="00BB11A8">
        <w:instrText xml:space="preserve"> REF _Ref177406113 \r \h </w:instrText>
      </w:r>
      <w:r w:rsidR="00BB11A8">
        <w:fldChar w:fldCharType="separate"/>
      </w:r>
      <w:r w:rsidR="00BB11A8">
        <w:t>20</w:t>
      </w:r>
      <w:r w:rsidR="00BB11A8">
        <w:fldChar w:fldCharType="end"/>
      </w:r>
      <w:r w:rsidR="000C199F">
        <w:t xml:space="preserve"> be altered</w:t>
      </w:r>
      <w:r w:rsidR="005D16F8">
        <w:t xml:space="preserve"> in any way</w:t>
      </w:r>
      <w:r w:rsidR="000C199F">
        <w:t xml:space="preserve"> in a Call-off Contract.</w:t>
      </w:r>
      <w:r w:rsidR="004E1279">
        <w:t xml:space="preserve"> Any such alteration shall be considered null and void and not be part of the Call-off Contract.</w:t>
      </w:r>
    </w:p>
    <w:p w14:paraId="0B2F5F46" w14:textId="14BD0B65" w:rsidR="003A3C5F" w:rsidRPr="008B612D" w:rsidRDefault="06FD1551" w:rsidP="00641C8D">
      <w:pPr>
        <w:pStyle w:val="Overskrift1"/>
      </w:pPr>
      <w:r w:rsidRPr="008B612D">
        <w:t>Applicable laws and regulations</w:t>
      </w:r>
    </w:p>
    <w:p w14:paraId="34C0395B" w14:textId="3F05238F" w:rsidR="0064769E" w:rsidRPr="00AE2410" w:rsidRDefault="003E2F55" w:rsidP="003E2F55">
      <w:r>
        <w:t xml:space="preserve">The </w:t>
      </w:r>
      <w:r w:rsidR="00AE7BC1">
        <w:t>Parties</w:t>
      </w:r>
      <w:r>
        <w:t xml:space="preserve">, </w:t>
      </w:r>
      <w:r w:rsidR="000C45CD" w:rsidRPr="000C45CD">
        <w:t xml:space="preserve">and all persons or entities acting on its behalf, including </w:t>
      </w:r>
      <w:r w:rsidR="00A14CA1">
        <w:t>s</w:t>
      </w:r>
      <w:r w:rsidR="000C45CD" w:rsidRPr="000C45CD">
        <w:t>ub</w:t>
      </w:r>
      <w:r w:rsidR="004A64FD">
        <w:t>-</w:t>
      </w:r>
      <w:r w:rsidR="000C45CD" w:rsidRPr="000C45CD">
        <w:t xml:space="preserve">contractors </w:t>
      </w:r>
      <w:r w:rsidR="0064769E">
        <w:t xml:space="preserve">of the Supplier used for providing the Services </w:t>
      </w:r>
      <w:r w:rsidR="000C45CD" w:rsidRPr="000C45CD">
        <w:t>and Affiliates</w:t>
      </w:r>
      <w:r w:rsidRPr="003E2F55">
        <w:t xml:space="preserve"> acting on its behalf, </w:t>
      </w:r>
      <w:r>
        <w:t>shall comply</w:t>
      </w:r>
      <w:r w:rsidR="00407508">
        <w:t xml:space="preserve"> </w:t>
      </w:r>
      <w:r>
        <w:t xml:space="preserve">with all applicable </w:t>
      </w:r>
      <w:r w:rsidR="00961CC3">
        <w:t>Laws</w:t>
      </w:r>
      <w:r>
        <w:t xml:space="preserve"> relevant to the </w:t>
      </w:r>
      <w:r w:rsidR="00555845">
        <w:t xml:space="preserve">Party’s </w:t>
      </w:r>
      <w:r>
        <w:t>performance</w:t>
      </w:r>
      <w:r w:rsidR="00555845">
        <w:t xml:space="preserve"> under the Agreement, hereunder the </w:t>
      </w:r>
      <w:r>
        <w:t>performance of the Services under this Agreement</w:t>
      </w:r>
      <w:r w:rsidR="00480401">
        <w:t xml:space="preserve">. For </w:t>
      </w:r>
      <w:r w:rsidR="00525A16">
        <w:t xml:space="preserve">the purposes of this </w:t>
      </w:r>
      <w:r w:rsidR="00480401">
        <w:t xml:space="preserve">Agreement, </w:t>
      </w:r>
      <w:r w:rsidR="00BD2453">
        <w:t xml:space="preserve">Laws </w:t>
      </w:r>
      <w:r w:rsidR="00E215EA" w:rsidRPr="5167931B">
        <w:rPr>
          <w:rFonts w:eastAsia="Arial" w:cs="Arial"/>
          <w:color w:val="000000" w:themeColor="text1"/>
          <w:lang w:val="en-US"/>
        </w:rPr>
        <w:lastRenderedPageBreak/>
        <w:t xml:space="preserve">means any domestic or foreign laws (including Trade Restrictions), and requirements based on such laws, as amended from time to time, given by a government body or a regulator, </w:t>
      </w:r>
      <w:r w:rsidR="00E215EA">
        <w:rPr>
          <w:rFonts w:eastAsia="Arial" w:cs="Arial"/>
          <w:color w:val="000000" w:themeColor="text1"/>
          <w:lang w:val="en-US"/>
        </w:rPr>
        <w:t>including</w:t>
      </w:r>
      <w:r w:rsidR="00E215EA" w:rsidRPr="5167931B">
        <w:rPr>
          <w:rFonts w:eastAsia="Arial" w:cs="Arial"/>
          <w:color w:val="000000" w:themeColor="text1"/>
          <w:lang w:val="en-US"/>
        </w:rPr>
        <w:t xml:space="preserve"> (i) any statute, statutory instrument and any other legislative instrument, and (ii) </w:t>
      </w:r>
      <w:r w:rsidR="00E215EA">
        <w:rPr>
          <w:rFonts w:eastAsia="Arial" w:cs="Arial"/>
          <w:color w:val="000000" w:themeColor="text1"/>
          <w:lang w:val="en-US"/>
        </w:rPr>
        <w:t>guidelines and instructions issues by security authorities</w:t>
      </w:r>
      <w:r w:rsidR="00761AE4">
        <w:rPr>
          <w:rFonts w:eastAsia="Arial" w:cs="Arial"/>
          <w:color w:val="000000" w:themeColor="text1"/>
          <w:lang w:val="en-US"/>
        </w:rPr>
        <w:t>,</w:t>
      </w:r>
      <w:r w:rsidR="006F748E">
        <w:rPr>
          <w:rFonts w:eastAsia="Arial" w:cs="Arial"/>
          <w:color w:val="000000" w:themeColor="text1"/>
          <w:lang w:val="en-US"/>
        </w:rPr>
        <w:t xml:space="preserve"> a</w:t>
      </w:r>
      <w:r w:rsidR="00F15286">
        <w:rPr>
          <w:rFonts w:eastAsia="Arial" w:cs="Arial"/>
          <w:color w:val="000000" w:themeColor="text1"/>
          <w:lang w:val="en-US"/>
        </w:rPr>
        <w:t>pplicable</w:t>
      </w:r>
      <w:r w:rsidR="00761AE4">
        <w:rPr>
          <w:rFonts w:eastAsia="Arial" w:cs="Arial"/>
          <w:color w:val="000000" w:themeColor="text1"/>
          <w:lang w:val="en-US"/>
        </w:rPr>
        <w:t xml:space="preserve"> to the Parties </w:t>
      </w:r>
      <w:r w:rsidR="000A6A44">
        <w:rPr>
          <w:rFonts w:eastAsia="Arial" w:cs="Arial"/>
          <w:color w:val="000000" w:themeColor="text1"/>
          <w:lang w:val="en-US"/>
        </w:rPr>
        <w:t>or the Services provided under this Agreement.</w:t>
      </w:r>
    </w:p>
    <w:p w14:paraId="06311729" w14:textId="2D416876" w:rsidR="0064769E" w:rsidRPr="00AE2410" w:rsidRDefault="0064769E" w:rsidP="003E2F55">
      <w:r w:rsidRPr="00AE2410">
        <w:t>For the purposes of this Agreemen</w:t>
      </w:r>
      <w:r w:rsidR="00AE2410">
        <w:t>t</w:t>
      </w:r>
      <w:r w:rsidRPr="00AE2410">
        <w:t>, "</w:t>
      </w:r>
      <w:r w:rsidRPr="009125B6">
        <w:t>Affiliates</w:t>
      </w:r>
      <w:r w:rsidRPr="00AE2410">
        <w:t xml:space="preserve">" will mean </w:t>
      </w:r>
      <w:r w:rsidRPr="00AE2410">
        <w:rPr>
          <w:lang w:val="en-US"/>
        </w:rPr>
        <w:t xml:space="preserve">(i) entities, as of any time, controlled by a Party directly or indirectly, or (ii) entities that have direct or indirect control of the Party (whereby "control" means the possession, directly or indirectly, of the power to influence the direction of the management or policies of a person, whether through ownership of or control over more than 50% of the voting rights of such entity, or by contractual or other rights to designate more than 50% of the members of the board or directors of such entity). </w:t>
      </w:r>
    </w:p>
    <w:p w14:paraId="5E31D345" w14:textId="13325FEE" w:rsidR="00B41758" w:rsidRPr="00AE2410" w:rsidRDefault="4E8E5E1C" w:rsidP="00641C8D">
      <w:pPr>
        <w:pStyle w:val="Overskrift1"/>
      </w:pPr>
      <w:r w:rsidRPr="00AE2410">
        <w:t>Audit</w:t>
      </w:r>
    </w:p>
    <w:p w14:paraId="29ADE26D" w14:textId="2A50F728" w:rsidR="00526BDC" w:rsidRDefault="00193BC5" w:rsidP="00332021">
      <w:r>
        <w:t>Whenever the Customer cannot, acting reasonably, rely on third-party audit reports that are made available by the Supplier, t</w:t>
      </w:r>
      <w:r w:rsidR="00176F48" w:rsidRPr="008B612D">
        <w:t>he Customer</w:t>
      </w:r>
      <w:r w:rsidR="003A4AAB" w:rsidRPr="008B612D">
        <w:t xml:space="preserve"> </w:t>
      </w:r>
      <w:r w:rsidR="00206B28" w:rsidRPr="008B612D">
        <w:t>shall</w:t>
      </w:r>
      <w:r>
        <w:t xml:space="preserve">, </w:t>
      </w:r>
      <w:r w:rsidR="002C666A">
        <w:t>at</w:t>
      </w:r>
      <w:r>
        <w:t xml:space="preserve"> its own expense,</w:t>
      </w:r>
      <w:r w:rsidR="00206B28" w:rsidRPr="008B612D">
        <w:t xml:space="preserve"> have the right to carry out audits of the Supplier</w:t>
      </w:r>
      <w:r w:rsidR="004E5B35" w:rsidRPr="008B612D">
        <w:t xml:space="preserve">, and may </w:t>
      </w:r>
      <w:r w:rsidR="001351F9">
        <w:t>engage</w:t>
      </w:r>
      <w:r w:rsidR="004E5B35" w:rsidRPr="008B612D">
        <w:t xml:space="preserve"> third</w:t>
      </w:r>
      <w:r>
        <w:t>-</w:t>
      </w:r>
      <w:r w:rsidR="004E5B35" w:rsidRPr="008B612D">
        <w:t>party assistance to execute the audit,</w:t>
      </w:r>
      <w:r w:rsidR="00206B28" w:rsidRPr="008B612D">
        <w:t xml:space="preserve"> in order to</w:t>
      </w:r>
      <w:r w:rsidR="006C4141" w:rsidRPr="008B612D">
        <w:t xml:space="preserve">: </w:t>
      </w:r>
      <w:r w:rsidR="00332021" w:rsidRPr="008B612D">
        <w:t xml:space="preserve">a) </w:t>
      </w:r>
      <w:r w:rsidR="00206B28" w:rsidRPr="008B612D">
        <w:t>verify that the Supplier</w:t>
      </w:r>
      <w:r w:rsidR="00DB4BA9">
        <w:t>,</w:t>
      </w:r>
      <w:r w:rsidR="00F51DE5">
        <w:t xml:space="preserve"> by itself or throughout </w:t>
      </w:r>
      <w:r w:rsidR="00DB4BA9">
        <w:t>its</w:t>
      </w:r>
      <w:r w:rsidR="00F51DE5">
        <w:t xml:space="preserve"> supply chain</w:t>
      </w:r>
      <w:r w:rsidR="00DB4BA9">
        <w:t>,</w:t>
      </w:r>
      <w:r w:rsidR="00206B28" w:rsidRPr="008B612D">
        <w:t xml:space="preserve"> is complying with its obligations under the </w:t>
      </w:r>
      <w:r w:rsidR="00F92CFE" w:rsidRPr="008B612D">
        <w:t>Agreement</w:t>
      </w:r>
      <w:r w:rsidR="00206B28" w:rsidRPr="008B612D">
        <w:t>, including, but not limited to compliance with any applicable Laws</w:t>
      </w:r>
      <w:r w:rsidR="00BC57CF" w:rsidRPr="008B612D">
        <w:t xml:space="preserve">, </w:t>
      </w:r>
      <w:r w:rsidR="00F92CFE" w:rsidRPr="008B612D">
        <w:t>regulations</w:t>
      </w:r>
      <w:r w:rsidR="00BC57CF" w:rsidRPr="008B612D">
        <w:t xml:space="preserve"> and security standards</w:t>
      </w:r>
      <w:r w:rsidR="00206B28" w:rsidRPr="008B612D">
        <w:t>;</w:t>
      </w:r>
      <w:r w:rsidR="00223369" w:rsidRPr="008B612D" w:rsidDel="00223369">
        <w:t xml:space="preserve"> </w:t>
      </w:r>
      <w:r w:rsidR="006F62DE">
        <w:t>b</w:t>
      </w:r>
      <w:r w:rsidR="00332021" w:rsidRPr="00AE2410">
        <w:t xml:space="preserve">) </w:t>
      </w:r>
      <w:r w:rsidR="00206B28" w:rsidRPr="00AE2410">
        <w:t>accommodate requests from Norwegian security authorities and for reasonable compliance with Laws, hereunder the Norwegian Security Act</w:t>
      </w:r>
      <w:r w:rsidR="00597DE9" w:rsidRPr="00AE2410">
        <w:t xml:space="preserve"> No. 24 of 1 June 2018</w:t>
      </w:r>
      <w:r w:rsidR="00206B28" w:rsidRPr="00AE2410">
        <w:t>; or</w:t>
      </w:r>
      <w:r w:rsidR="00332021" w:rsidRPr="00AE2410">
        <w:t xml:space="preserve"> </w:t>
      </w:r>
      <w:r w:rsidR="006F62DE">
        <w:t>c</w:t>
      </w:r>
      <w:r w:rsidR="00332021" w:rsidRPr="00AE2410">
        <w:t xml:space="preserve">) </w:t>
      </w:r>
      <w:r w:rsidR="00206B28" w:rsidRPr="00AE2410">
        <w:t xml:space="preserve">accommodate requests from other Norwegian authorities, such as the </w:t>
      </w:r>
      <w:r w:rsidR="005827BE" w:rsidRPr="00AE2410">
        <w:t xml:space="preserve">Norwegian </w:t>
      </w:r>
      <w:r w:rsidR="00206B28" w:rsidRPr="00AE2410">
        <w:t>Office</w:t>
      </w:r>
      <w:r w:rsidR="005827BE" w:rsidRPr="00AE2410">
        <w:t xml:space="preserve"> of the Auditor General</w:t>
      </w:r>
      <w:r w:rsidR="00206B28" w:rsidRPr="00AE2410">
        <w:t xml:space="preserve"> (in Norwegian: “Riksrevisjonen”)</w:t>
      </w:r>
      <w:r w:rsidR="00B67BEB" w:rsidRPr="00AE2410">
        <w:t>,</w:t>
      </w:r>
      <w:r w:rsidR="00206B28" w:rsidRPr="00AE2410">
        <w:t xml:space="preserve"> and for reasonable compliance with </w:t>
      </w:r>
      <w:r w:rsidR="00961CC3" w:rsidRPr="00AE2410">
        <w:t>L</w:t>
      </w:r>
      <w:r w:rsidR="00206B28" w:rsidRPr="00AE2410">
        <w:t>aws, hereunder the Norwegian Office of the Auditor General Act</w:t>
      </w:r>
      <w:r w:rsidR="00597DE9" w:rsidRPr="00AE2410">
        <w:t xml:space="preserve"> No. 21 of 7 May 2004</w:t>
      </w:r>
      <w:r w:rsidR="00206B28" w:rsidRPr="00AE2410">
        <w:t>.</w:t>
      </w:r>
      <w:r w:rsidR="00206B28" w:rsidRPr="008B612D">
        <w:t xml:space="preserve"> </w:t>
      </w:r>
      <w:r w:rsidR="00851629">
        <w:t>This clause shall under no circumstances limit any Customer’s or governmental entit</w:t>
      </w:r>
      <w:r w:rsidR="002104A3">
        <w:t xml:space="preserve">y’s </w:t>
      </w:r>
      <w:r w:rsidR="00A506E3">
        <w:t>audit rights as instructed by Law.</w:t>
      </w:r>
      <w:r w:rsidR="004C7EB5">
        <w:t xml:space="preserve"> </w:t>
      </w:r>
    </w:p>
    <w:p w14:paraId="3D1E6434" w14:textId="77777777" w:rsidR="00440C85" w:rsidRDefault="00440C85" w:rsidP="00332021"/>
    <w:p w14:paraId="52D430D0" w14:textId="5F1906F1" w:rsidR="00206B28" w:rsidRPr="008B612D" w:rsidRDefault="00440C85" w:rsidP="00332021">
      <w:r w:rsidRPr="00440C85">
        <w:t>The Customer is entitled to post-contract audits of all</w:t>
      </w:r>
      <w:r w:rsidR="000C0AE5">
        <w:t xml:space="preserve"> relevant</w:t>
      </w:r>
      <w:r w:rsidRPr="00440C85">
        <w:t xml:space="preserve"> financial records for</w:t>
      </w:r>
      <w:r w:rsidR="00233321">
        <w:t xml:space="preserve"> the purpose of verifying proper charging for the Services for</w:t>
      </w:r>
      <w:r w:rsidRPr="00440C85">
        <w:t xml:space="preserve"> a time period of three -3- years</w:t>
      </w:r>
      <w:r w:rsidR="005804AE">
        <w:t xml:space="preserve"> following expiration or termination of the Agreement</w:t>
      </w:r>
      <w:r w:rsidRPr="00440C85">
        <w:t xml:space="preserve">.  </w:t>
      </w:r>
    </w:p>
    <w:p w14:paraId="028F706A" w14:textId="77777777" w:rsidR="008A36AB" w:rsidRPr="008B612D" w:rsidRDefault="008A36AB" w:rsidP="002C3395"/>
    <w:p w14:paraId="316178C6" w14:textId="68326A19" w:rsidR="00206B28" w:rsidRPr="008B612D" w:rsidRDefault="00206B28" w:rsidP="002C3395">
      <w:r w:rsidRPr="008B612D">
        <w:t xml:space="preserve">When reasonably </w:t>
      </w:r>
      <w:r w:rsidR="00166F0F">
        <w:t>practicable</w:t>
      </w:r>
      <w:r w:rsidRPr="008B612D">
        <w:t xml:space="preserve">, the Supplier shall be given </w:t>
      </w:r>
      <w:r w:rsidR="0029107D">
        <w:t>14 -</w:t>
      </w:r>
      <w:r w:rsidRPr="008B612D">
        <w:t>fourteen</w:t>
      </w:r>
      <w:r w:rsidR="0029107D">
        <w:t>-</w:t>
      </w:r>
      <w:r w:rsidRPr="008B612D">
        <w:t xml:space="preserve"> days' prior written notice before the </w:t>
      </w:r>
      <w:r w:rsidR="00166F0F">
        <w:t xml:space="preserve">commencement of the </w:t>
      </w:r>
      <w:r w:rsidRPr="008B612D">
        <w:t xml:space="preserve">audit. Third parties acting on behalf of </w:t>
      </w:r>
      <w:r w:rsidR="00B67BEB" w:rsidRPr="008B612D">
        <w:t>the Customer</w:t>
      </w:r>
      <w:r w:rsidRPr="008B612D">
        <w:t xml:space="preserve"> shall not be direct competitors of the Supplier unless the Supplier </w:t>
      </w:r>
      <w:r w:rsidR="001941CA">
        <w:t>consents to their involvement</w:t>
      </w:r>
      <w:r w:rsidRPr="008B612D">
        <w:t>.</w:t>
      </w:r>
    </w:p>
    <w:p w14:paraId="648DB602" w14:textId="77777777" w:rsidR="008A36AB" w:rsidRPr="008B612D" w:rsidRDefault="008A36AB" w:rsidP="002C3395">
      <w:pPr>
        <w:pStyle w:val="Listeavsnitt"/>
      </w:pPr>
    </w:p>
    <w:p w14:paraId="26A646C3" w14:textId="520CA6DE" w:rsidR="008A36AB" w:rsidRPr="008B612D" w:rsidRDefault="00206B28" w:rsidP="002C3395">
      <w:r w:rsidRPr="008B612D">
        <w:t>The Supplier shall grant</w:t>
      </w:r>
      <w:r w:rsidR="00732D11">
        <w:t xml:space="preserve"> remote and</w:t>
      </w:r>
      <w:r w:rsidRPr="008B612D">
        <w:t xml:space="preserve"> on-premises access to all relevant sites, locations, </w:t>
      </w:r>
      <w:r w:rsidR="00AD17A9" w:rsidRPr="008B612D">
        <w:t>datacentres</w:t>
      </w:r>
      <w:r w:rsidRPr="008B612D">
        <w:t>, offices</w:t>
      </w:r>
      <w:r w:rsidR="00A74F06" w:rsidRPr="008B612D">
        <w:t>,</w:t>
      </w:r>
      <w:r w:rsidRPr="008B612D">
        <w:t xml:space="preserve"> records and material as reasonably requested. It is the Supplier’s responsibility that relevant access is granted also for </w:t>
      </w:r>
      <w:r w:rsidR="008D33F6">
        <w:t xml:space="preserve">the </w:t>
      </w:r>
      <w:r w:rsidRPr="008B612D">
        <w:t xml:space="preserve">Supplier’s </w:t>
      </w:r>
      <w:r w:rsidR="00452010" w:rsidRPr="008B612D">
        <w:t>a</w:t>
      </w:r>
      <w:r w:rsidRPr="008B612D">
        <w:t xml:space="preserve">ffiliates and </w:t>
      </w:r>
      <w:r w:rsidR="00452010" w:rsidRPr="008B612D">
        <w:t>s</w:t>
      </w:r>
      <w:r w:rsidRPr="008B612D">
        <w:t>ub</w:t>
      </w:r>
      <w:r w:rsidR="00EF77DD">
        <w:t>-</w:t>
      </w:r>
      <w:r w:rsidRPr="008B612D">
        <w:t xml:space="preserve">contractors. </w:t>
      </w:r>
    </w:p>
    <w:p w14:paraId="308AB082" w14:textId="77777777" w:rsidR="008A36AB" w:rsidRPr="008B612D" w:rsidRDefault="008A36AB" w:rsidP="002C3395">
      <w:pPr>
        <w:pStyle w:val="Listeavsnitt"/>
      </w:pPr>
    </w:p>
    <w:p w14:paraId="0C4062D4" w14:textId="0FA8E1E8" w:rsidR="00206B28" w:rsidRPr="008B612D" w:rsidRDefault="00206B28" w:rsidP="002C3395">
      <w:r w:rsidRPr="008B612D">
        <w:t>The</w:t>
      </w:r>
      <w:r w:rsidR="00324B7F">
        <w:t xml:space="preserve"> on-premises</w:t>
      </w:r>
      <w:r w:rsidRPr="008B612D">
        <w:t xml:space="preserve"> audit shall, to the extent reasonable and </w:t>
      </w:r>
      <w:r w:rsidR="00F023BB">
        <w:t>practicable</w:t>
      </w:r>
      <w:r w:rsidRPr="008B612D">
        <w:t xml:space="preserve">, be carried out during normal business hours. </w:t>
      </w:r>
      <w:r w:rsidR="007C5AF4" w:rsidRPr="007C5AF4">
        <w:t>If</w:t>
      </w:r>
      <w:r w:rsidRPr="008B612D">
        <w:t xml:space="preserve"> the audit requires access to </w:t>
      </w:r>
      <w:r w:rsidR="007C5AF4" w:rsidRPr="007C5AF4">
        <w:t>commercially</w:t>
      </w:r>
      <w:r w:rsidRPr="008B612D">
        <w:t xml:space="preserve"> sensitive information, </w:t>
      </w:r>
      <w:r w:rsidR="00475B33">
        <w:t>such information</w:t>
      </w:r>
      <w:r w:rsidRPr="008B612D">
        <w:t xml:space="preserve"> shall be subject to a separate written confidentiality agreement reasonably acceptable to the Supplier.  </w:t>
      </w:r>
    </w:p>
    <w:p w14:paraId="56756F40" w14:textId="77777777" w:rsidR="008A36AB" w:rsidRPr="008B612D" w:rsidRDefault="008A36AB" w:rsidP="002C3395">
      <w:pPr>
        <w:pStyle w:val="Listeavsnitt"/>
      </w:pPr>
    </w:p>
    <w:p w14:paraId="145FA86A" w14:textId="55A4146E" w:rsidR="00206B28" w:rsidRPr="008B612D" w:rsidRDefault="00206B28" w:rsidP="002C3395">
      <w:r w:rsidRPr="008B612D">
        <w:t xml:space="preserve">If the audit reveals any </w:t>
      </w:r>
      <w:r w:rsidR="00B12359">
        <w:t xml:space="preserve">significant </w:t>
      </w:r>
      <w:r w:rsidRPr="008B612D">
        <w:t xml:space="preserve">breach </w:t>
      </w:r>
      <w:r w:rsidR="007D62FB" w:rsidRPr="008B612D">
        <w:t>or inconsistenc</w:t>
      </w:r>
      <w:r w:rsidR="00EA4B73">
        <w:t>y</w:t>
      </w:r>
      <w:r w:rsidR="007D62FB" w:rsidRPr="008B612D">
        <w:t xml:space="preserve"> </w:t>
      </w:r>
      <w:r w:rsidR="006060A4" w:rsidRPr="008B612D">
        <w:t>with</w:t>
      </w:r>
      <w:r w:rsidRPr="008B612D">
        <w:t xml:space="preserve"> the </w:t>
      </w:r>
      <w:r w:rsidR="00023C6C" w:rsidRPr="008B612D">
        <w:t>Agreement</w:t>
      </w:r>
      <w:r w:rsidRPr="008B612D">
        <w:t xml:space="preserve"> by the Supplier, the Supplier shall </w:t>
      </w:r>
      <w:r w:rsidR="00AE0C18">
        <w:t xml:space="preserve">perform a new audit verifying </w:t>
      </w:r>
      <w:r w:rsidR="0039237A">
        <w:t xml:space="preserve">remediation of </w:t>
      </w:r>
      <w:r w:rsidR="00314C64">
        <w:t>the discovered breaches or inconsistencies at the Supplier’s expense.</w:t>
      </w:r>
    </w:p>
    <w:p w14:paraId="0A523FC8" w14:textId="30341D83" w:rsidR="553393B4" w:rsidRPr="008B612D" w:rsidRDefault="553393B4" w:rsidP="00641C8D">
      <w:pPr>
        <w:pStyle w:val="Overskrift1"/>
      </w:pPr>
      <w:bookmarkStart w:id="3" w:name="_Ref176356344"/>
      <w:r w:rsidRPr="008B612D">
        <w:lastRenderedPageBreak/>
        <w:t>Governance and change management</w:t>
      </w:r>
      <w:bookmarkEnd w:id="3"/>
    </w:p>
    <w:p w14:paraId="5D67A7E3" w14:textId="5CCEE962" w:rsidR="002F416D" w:rsidRDefault="009A2896" w:rsidP="2B12B876">
      <w:r>
        <w:t>The</w:t>
      </w:r>
      <w:r w:rsidR="4428CB6A">
        <w:t xml:space="preserve"> Parties agree</w:t>
      </w:r>
      <w:r w:rsidR="43FB24EC">
        <w:t xml:space="preserve"> to proactive </w:t>
      </w:r>
      <w:r w:rsidR="7DF21FCB">
        <w:t xml:space="preserve">governance </w:t>
      </w:r>
      <w:r w:rsidR="41109F13">
        <w:t xml:space="preserve">procedures and </w:t>
      </w:r>
      <w:r w:rsidR="43FB24EC">
        <w:t>activities</w:t>
      </w:r>
      <w:r w:rsidR="01AB2755">
        <w:t xml:space="preserve">, including </w:t>
      </w:r>
      <w:r w:rsidR="43FB24EC">
        <w:t xml:space="preserve">sharing of information between </w:t>
      </w:r>
      <w:r w:rsidR="002F416D">
        <w:t xml:space="preserve">the </w:t>
      </w:r>
      <w:r w:rsidR="00A3527B">
        <w:t>P</w:t>
      </w:r>
      <w:r w:rsidR="002F416D">
        <w:t>arties.</w:t>
      </w:r>
      <w:r w:rsidR="00D96E99">
        <w:t xml:space="preserve"> This includes</w:t>
      </w:r>
      <w:r w:rsidR="006F4EBF">
        <w:t xml:space="preserve"> complying with the </w:t>
      </w:r>
      <w:r w:rsidR="00D96E99">
        <w:t xml:space="preserve">Environmental, Social and Governance (ESG) </w:t>
      </w:r>
      <w:r w:rsidR="006F4EBF">
        <w:t xml:space="preserve">requirements </w:t>
      </w:r>
      <w:r w:rsidR="00D96E99">
        <w:t xml:space="preserve">as set out in Annex 7 to this Agreement.  </w:t>
      </w:r>
    </w:p>
    <w:p w14:paraId="6CC9EAA4" w14:textId="77777777" w:rsidR="00016E7A" w:rsidRDefault="00016E7A" w:rsidP="2B12B876"/>
    <w:p w14:paraId="0A7124F5" w14:textId="4177296D" w:rsidR="00016E7A" w:rsidRDefault="002959CF" w:rsidP="2B12B876">
      <w:r>
        <w:t xml:space="preserve">The Agreement may only be changed through written agreement between the </w:t>
      </w:r>
      <w:r w:rsidR="00A3527B">
        <w:t>P</w:t>
      </w:r>
      <w:r>
        <w:t xml:space="preserve">arties, unless </w:t>
      </w:r>
      <w:r w:rsidR="00FB35CD">
        <w:t>otherwise specified in the Agreement</w:t>
      </w:r>
      <w:r w:rsidR="00A3527B">
        <w:t xml:space="preserve">, provided that neither Party shall withhold consent to a </w:t>
      </w:r>
      <w:r w:rsidR="004D4C53">
        <w:t xml:space="preserve">necessary </w:t>
      </w:r>
      <w:r w:rsidR="00A3527B">
        <w:t>change to the Agreement in response to any change in Laws</w:t>
      </w:r>
      <w:r w:rsidR="00857AA0">
        <w:t>.</w:t>
      </w:r>
    </w:p>
    <w:p w14:paraId="132AEDAA" w14:textId="77777777" w:rsidR="000A1490" w:rsidRDefault="000A1490" w:rsidP="2B12B876"/>
    <w:p w14:paraId="596298AE" w14:textId="23A5159D" w:rsidR="00A3527B" w:rsidRDefault="000A1490" w:rsidP="2B12B876">
      <w:r>
        <w:t xml:space="preserve">The Supplier may </w:t>
      </w:r>
      <w:r w:rsidR="0007389F">
        <w:t>unilaterally</w:t>
      </w:r>
      <w:r w:rsidR="00BD10AF">
        <w:t xml:space="preserve"> </w:t>
      </w:r>
      <w:r w:rsidR="00950FEF">
        <w:t>change the</w:t>
      </w:r>
      <w:r w:rsidR="00E501A2">
        <w:t xml:space="preserve"> </w:t>
      </w:r>
      <w:r w:rsidR="004B24B5">
        <w:t xml:space="preserve">terms </w:t>
      </w:r>
      <w:r w:rsidR="00A54035">
        <w:t xml:space="preserve">in Chapter 3 that are </w:t>
      </w:r>
      <w:r w:rsidR="004B24B5">
        <w:t xml:space="preserve">directly linked to the Services offered under the </w:t>
      </w:r>
      <w:r w:rsidR="00565DF0">
        <w:t>Agreement throughout</w:t>
      </w:r>
      <w:r w:rsidR="00950FEF">
        <w:t xml:space="preserve"> the Agreement </w:t>
      </w:r>
      <w:r w:rsidR="00A01BFD">
        <w:t xml:space="preserve">as long </w:t>
      </w:r>
      <w:r w:rsidR="00520583">
        <w:t xml:space="preserve">as </w:t>
      </w:r>
      <w:r w:rsidR="00D41AAF">
        <w:t xml:space="preserve">the </w:t>
      </w:r>
      <w:r w:rsidR="00520583">
        <w:t>change</w:t>
      </w:r>
      <w:r w:rsidR="00A54035">
        <w:t xml:space="preserve"> </w:t>
      </w:r>
      <w:r w:rsidR="001E7F5B">
        <w:t>does</w:t>
      </w:r>
      <w:r w:rsidR="00A54035">
        <w:t xml:space="preserve"> not </w:t>
      </w:r>
      <w:r w:rsidR="001E7F5B">
        <w:t>materially</w:t>
      </w:r>
      <w:r w:rsidR="004B0C0B">
        <w:t xml:space="preserve"> negatively</w:t>
      </w:r>
      <w:r w:rsidR="001E7F5B">
        <w:t xml:space="preserve"> </w:t>
      </w:r>
      <w:r w:rsidR="008C3E7D">
        <w:t>impact</w:t>
      </w:r>
      <w:r w:rsidR="007E5FFE">
        <w:t xml:space="preserve"> the Customer’s use of the Services</w:t>
      </w:r>
      <w:r w:rsidR="00FE364D">
        <w:t xml:space="preserve"> </w:t>
      </w:r>
    </w:p>
    <w:p w14:paraId="6FAE4995" w14:textId="08B3E8EC" w:rsidR="0099666C" w:rsidRDefault="0099666C" w:rsidP="2B12B876"/>
    <w:p w14:paraId="04D78EC5" w14:textId="61E1EB5A" w:rsidR="00C5617C" w:rsidRDefault="0099666C" w:rsidP="2B12B876">
      <w:r>
        <w:t>No changes to this</w:t>
      </w:r>
      <w:r w:rsidR="005843AE">
        <w:t xml:space="preserve"> Framework</w:t>
      </w:r>
      <w:r>
        <w:t xml:space="preserve"> Agreement shall change a Call-off Contract already entered into, unless otherwise agreed.</w:t>
      </w:r>
    </w:p>
    <w:p w14:paraId="2649ED48" w14:textId="77777777" w:rsidR="006D1957" w:rsidRDefault="006D1957" w:rsidP="2B12B876"/>
    <w:p w14:paraId="54A1DA6F" w14:textId="4F26D39A" w:rsidR="2B12B876" w:rsidRDefault="00F2699E" w:rsidP="2B12B876">
      <w:r w:rsidRPr="00CE299A">
        <w:t>Annex 3.1. sets out the governance activities</w:t>
      </w:r>
      <w:r w:rsidR="00016E7A" w:rsidRPr="00CE299A">
        <w:t xml:space="preserve"> and the change management procedure</w:t>
      </w:r>
      <w:r w:rsidRPr="00CE299A">
        <w:t xml:space="preserve"> between </w:t>
      </w:r>
      <w:r w:rsidRPr="00CE299A" w:rsidDel="00193BC5">
        <w:t xml:space="preserve">MPS </w:t>
      </w:r>
      <w:r w:rsidRPr="00CE299A">
        <w:t>and the Supplier</w:t>
      </w:r>
      <w:r w:rsidR="00193BC5">
        <w:t xml:space="preserve"> for the Framework Agreement</w:t>
      </w:r>
      <w:r w:rsidRPr="00CE299A">
        <w:t xml:space="preserve">, </w:t>
      </w:r>
      <w:r w:rsidR="009E02C3" w:rsidRPr="00CE299A">
        <w:t xml:space="preserve">and </w:t>
      </w:r>
      <w:r w:rsidRPr="00CE299A">
        <w:t xml:space="preserve">Annex 3.2 sets out the governance activities between a </w:t>
      </w:r>
      <w:r w:rsidR="00481B33">
        <w:t>c</w:t>
      </w:r>
      <w:r w:rsidRPr="00CE299A">
        <w:t>ustomer and the Supplier</w:t>
      </w:r>
      <w:r w:rsidR="00193BC5">
        <w:t xml:space="preserve"> for a Call-off contract</w:t>
      </w:r>
      <w:r w:rsidRPr="00CE299A">
        <w:t>.</w:t>
      </w:r>
    </w:p>
    <w:p w14:paraId="0928E0A4" w14:textId="77777777" w:rsidR="003A3C5F" w:rsidRDefault="06FD1551" w:rsidP="00641C8D">
      <w:pPr>
        <w:pStyle w:val="Overskrift1"/>
      </w:pPr>
      <w:r w:rsidRPr="008B612D">
        <w:t>Confidentiality</w:t>
      </w:r>
    </w:p>
    <w:p w14:paraId="4C127B0B" w14:textId="1F9088E9" w:rsidR="00E20588" w:rsidRDefault="00E20588" w:rsidP="004224BD">
      <w:r w:rsidRPr="00E20588">
        <w:t xml:space="preserve">"Confidential Information" means any information disclosed by one Party to the other Party in connection with </w:t>
      </w:r>
      <w:r w:rsidR="00193BC5">
        <w:t>operating the</w:t>
      </w:r>
      <w:r w:rsidR="00193BC5" w:rsidRPr="00E20588">
        <w:t xml:space="preserve"> </w:t>
      </w:r>
      <w:r w:rsidRPr="00E20588">
        <w:t>Agreement</w:t>
      </w:r>
      <w:r w:rsidR="00193BC5">
        <w:t>, e.g. governance and mini-competitions,</w:t>
      </w:r>
      <w:r w:rsidRPr="00E20588">
        <w:t xml:space="preserve"> that is </w:t>
      </w:r>
      <w:r>
        <w:t xml:space="preserve">clearly </w:t>
      </w:r>
      <w:r w:rsidRPr="00E20588">
        <w:t xml:space="preserve">designated as </w:t>
      </w:r>
      <w:r w:rsidR="00323A7F">
        <w:t>“C</w:t>
      </w:r>
      <w:r w:rsidRPr="00E20588">
        <w:t>onfidential</w:t>
      </w:r>
      <w:r w:rsidR="00323A7F">
        <w:t>”</w:t>
      </w:r>
      <w:r w:rsidRPr="00E20588">
        <w:t xml:space="preserve"> or that, under the </w:t>
      </w:r>
      <w:r>
        <w:t xml:space="preserve">particular </w:t>
      </w:r>
      <w:r w:rsidRPr="00E20588">
        <w:t xml:space="preserve">circumstances surrounding </w:t>
      </w:r>
      <w:r w:rsidR="003A409B">
        <w:t xml:space="preserve">the </w:t>
      </w:r>
      <w:r w:rsidRPr="00E20588">
        <w:t xml:space="preserve">disclosure, </w:t>
      </w:r>
      <w:r>
        <w:t>the receiving Party must have understood</w:t>
      </w:r>
      <w:r w:rsidRPr="00E20588">
        <w:t xml:space="preserve"> to be confidential</w:t>
      </w:r>
      <w:r w:rsidR="00D475AB">
        <w:t>.</w:t>
      </w:r>
    </w:p>
    <w:p w14:paraId="57A6E42E" w14:textId="77777777" w:rsidR="00E20588" w:rsidRPr="004224BD" w:rsidRDefault="00E20588" w:rsidP="004224BD"/>
    <w:p w14:paraId="3F7024F2" w14:textId="20F4C2F5" w:rsidR="009D05A5" w:rsidRDefault="009D05A5" w:rsidP="009D05A5">
      <w:r>
        <w:t xml:space="preserve">Confidential Information of which the relevant Parties become aware in connection with the Agreement must be kept confidential and may not be disclosed to any third party without the consent of the other Party.  </w:t>
      </w:r>
    </w:p>
    <w:p w14:paraId="77CB48DA" w14:textId="77777777" w:rsidR="004224BD" w:rsidRDefault="004224BD" w:rsidP="009D05A5"/>
    <w:p w14:paraId="5FA04D1F" w14:textId="0DEB75EA" w:rsidR="009D05A5" w:rsidRDefault="009D05A5" w:rsidP="009D05A5">
      <w:r>
        <w:t>Th</w:t>
      </w:r>
      <w:r w:rsidR="00D37A35">
        <w:t>is</w:t>
      </w:r>
      <w:r>
        <w:t xml:space="preserve"> confidentiality obligation shall not prevent:</w:t>
      </w:r>
      <w:r w:rsidR="00104AF1">
        <w:t xml:space="preserve"> </w:t>
      </w:r>
      <w:r>
        <w:t>a)</w:t>
      </w:r>
      <w:r w:rsidR="00104AF1">
        <w:t xml:space="preserve"> </w:t>
      </w:r>
      <w:r>
        <w:t xml:space="preserve">the disclosure of information if such disclosure is </w:t>
      </w:r>
      <w:r w:rsidR="00442EEC">
        <w:t>required by</w:t>
      </w:r>
      <w:r>
        <w:t xml:space="preserve"> </w:t>
      </w:r>
      <w:r w:rsidR="00F85475">
        <w:t>applicable Law</w:t>
      </w:r>
      <w:r w:rsidRPr="00AE2410">
        <w:t xml:space="preserve">, </w:t>
      </w:r>
      <w:r w:rsidR="00DF6039" w:rsidRPr="00AE2410">
        <w:t>including</w:t>
      </w:r>
      <w:r w:rsidRPr="00AE2410">
        <w:t xml:space="preserve"> the Norwegian Public Administration Act </w:t>
      </w:r>
      <w:r w:rsidR="00597DE9" w:rsidRPr="00AE2410">
        <w:t xml:space="preserve">of 10 February 1967 </w:t>
      </w:r>
      <w:r w:rsidRPr="00AE2410">
        <w:t>and the Norwegian Freedom of Information Act</w:t>
      </w:r>
      <w:r w:rsidR="00597DE9" w:rsidRPr="00AE2410">
        <w:t xml:space="preserve"> of 19 May 2006</w:t>
      </w:r>
      <w:r w:rsidRPr="00AE2410">
        <w:t>. The other Party shall, if possible, be notified prior to the disclosure of such information;</w:t>
      </w:r>
      <w:r w:rsidR="00104AF1" w:rsidRPr="00AE2410">
        <w:t xml:space="preserve"> </w:t>
      </w:r>
      <w:r w:rsidRPr="00AE2410">
        <w:t>b)</w:t>
      </w:r>
      <w:r w:rsidR="00104AF1" w:rsidRPr="00AE2410">
        <w:t xml:space="preserve"> </w:t>
      </w:r>
      <w:r w:rsidR="00F34626" w:rsidRPr="00AE2410">
        <w:t xml:space="preserve">use of </w:t>
      </w:r>
      <w:r w:rsidR="00104AF1" w:rsidRPr="00AE2410">
        <w:t>i</w:t>
      </w:r>
      <w:r w:rsidRPr="00AE2410">
        <w:t>nformation</w:t>
      </w:r>
      <w:r>
        <w:t xml:space="preserve"> </w:t>
      </w:r>
      <w:r w:rsidR="00F34626" w:rsidRPr="00F34626">
        <w:t xml:space="preserve">where </w:t>
      </w:r>
      <w:r>
        <w:t xml:space="preserve">there is no legitimate </w:t>
      </w:r>
      <w:r w:rsidR="00F34626" w:rsidRPr="00F34626">
        <w:t>basis for maintaining confidentiality</w:t>
      </w:r>
      <w:r>
        <w:t xml:space="preserve">, </w:t>
      </w:r>
      <w:r w:rsidR="00AE6F99" w:rsidRPr="00AE6F99">
        <w:t>such as</w:t>
      </w:r>
      <w:r>
        <w:t xml:space="preserve"> when </w:t>
      </w:r>
      <w:r w:rsidR="00AE6F99" w:rsidRPr="00AE6F99">
        <w:t>it</w:t>
      </w:r>
      <w:r>
        <w:t xml:space="preserve"> is </w:t>
      </w:r>
      <w:r w:rsidR="00AE6F99" w:rsidRPr="00AE6F99">
        <w:t>publicly available</w:t>
      </w:r>
      <w:r>
        <w:t xml:space="preserve"> or accessible to </w:t>
      </w:r>
      <w:r w:rsidR="00AE6F99" w:rsidRPr="00AE6F99">
        <w:t>others without</w:t>
      </w:r>
      <w:r>
        <w:t xml:space="preserve"> fault </w:t>
      </w:r>
      <w:r w:rsidR="00AE6F99" w:rsidRPr="00AE6F99">
        <w:t xml:space="preserve">on the part </w:t>
      </w:r>
      <w:r>
        <w:t xml:space="preserve">of the receiving </w:t>
      </w:r>
      <w:r w:rsidR="00AE6F99" w:rsidRPr="00AE6F99">
        <w:t>party</w:t>
      </w:r>
      <w:r>
        <w:t>; c)</w:t>
      </w:r>
      <w:r w:rsidR="00104AF1">
        <w:t xml:space="preserve"> </w:t>
      </w:r>
      <w:r w:rsidR="008549AD">
        <w:t xml:space="preserve">the Parties from sharing information on a need-to-know basis with the Party’s employees, representatives, superiors, parent ministries, </w:t>
      </w:r>
      <w:r w:rsidR="00866FEF">
        <w:t>Affiliates</w:t>
      </w:r>
      <w:r w:rsidR="00DA3FE0">
        <w:t xml:space="preserve">, agents, subcontractors or professional advisors, </w:t>
      </w:r>
      <w:r w:rsidR="008549AD">
        <w:t>etc. to be able to perform their obligations under the Agreement, or comply with reporting obligations</w:t>
      </w:r>
      <w:r w:rsidR="00F03229">
        <w:t>; d)</w:t>
      </w:r>
      <w:r w:rsidR="00D41AAF">
        <w:t xml:space="preserve"> </w:t>
      </w:r>
      <w:r>
        <w:t xml:space="preserve">the Parties from utilising experience and expertise </w:t>
      </w:r>
      <w:r w:rsidR="00552764">
        <w:t>gained</w:t>
      </w:r>
      <w:r>
        <w:t xml:space="preserve"> in connection with the </w:t>
      </w:r>
      <w:r w:rsidR="007F4E37">
        <w:t>Agreement</w:t>
      </w:r>
      <w:r w:rsidR="00CF2C5D">
        <w:t xml:space="preserve">, subject always to Clause </w:t>
      </w:r>
      <w:r w:rsidR="00CF2C5D">
        <w:fldChar w:fldCharType="begin"/>
      </w:r>
      <w:r w:rsidR="00CF2C5D">
        <w:instrText xml:space="preserve"> REF _Ref176298773 \r \h </w:instrText>
      </w:r>
      <w:r w:rsidR="00CF2C5D">
        <w:fldChar w:fldCharType="separate"/>
      </w:r>
      <w:r w:rsidR="00CF2C5D">
        <w:t>10</w:t>
      </w:r>
      <w:r w:rsidR="00CF2C5D">
        <w:fldChar w:fldCharType="end"/>
      </w:r>
      <w:r>
        <w:t xml:space="preserve">; </w:t>
      </w:r>
      <w:r w:rsidR="00F03229">
        <w:t>e</w:t>
      </w:r>
      <w:r>
        <w:t>)</w:t>
      </w:r>
      <w:r w:rsidR="00927C7E">
        <w:t xml:space="preserve"> </w:t>
      </w:r>
      <w:r>
        <w:t xml:space="preserve">a Customer from sharing any Confidential Information with other </w:t>
      </w:r>
      <w:r w:rsidR="00D37A35">
        <w:t xml:space="preserve">Entitled Entities </w:t>
      </w:r>
      <w:r>
        <w:t>on a confidential basis; and</w:t>
      </w:r>
      <w:r w:rsidR="002F1B14">
        <w:t xml:space="preserve"> </w:t>
      </w:r>
      <w:r w:rsidR="00F03229">
        <w:t>f</w:t>
      </w:r>
      <w:r>
        <w:t>)</w:t>
      </w:r>
      <w:r w:rsidR="002F1B14">
        <w:t xml:space="preserve"> a</w:t>
      </w:r>
      <w:r>
        <w:t xml:space="preserve"> Customer from sharing Confidential Information as necessary </w:t>
      </w:r>
      <w:r w:rsidR="00D009D6">
        <w:t>to enable</w:t>
      </w:r>
      <w:r>
        <w:t xml:space="preserve"> </w:t>
      </w:r>
      <w:r w:rsidR="00E658CB">
        <w:t>the provision of services</w:t>
      </w:r>
      <w:r>
        <w:t xml:space="preserve"> to the Customer by </w:t>
      </w:r>
      <w:r w:rsidR="00D009D6">
        <w:t xml:space="preserve">any </w:t>
      </w:r>
      <w:r w:rsidR="00212689">
        <w:t>third-part</w:t>
      </w:r>
      <w:r w:rsidR="00D009D6">
        <w:t xml:space="preserve">y, provided that such </w:t>
      </w:r>
      <w:r w:rsidR="00166A2A">
        <w:t>disclosure is subject to</w:t>
      </w:r>
      <w:r w:rsidR="00D009D6">
        <w:t xml:space="preserve"> obligations of confidentiality </w:t>
      </w:r>
      <w:r w:rsidR="00A261D8">
        <w:t>no less onerous</w:t>
      </w:r>
      <w:r w:rsidR="00D009D6">
        <w:t xml:space="preserve"> </w:t>
      </w:r>
      <w:r w:rsidR="00A261D8">
        <w:t>than</w:t>
      </w:r>
      <w:r w:rsidR="00D009D6">
        <w:t xml:space="preserve"> those set out in this</w:t>
      </w:r>
      <w:r w:rsidR="00166A2A">
        <w:t xml:space="preserve"> Agreement</w:t>
      </w:r>
      <w:r w:rsidR="00AE0C6E">
        <w:t>.</w:t>
      </w:r>
    </w:p>
    <w:p w14:paraId="52719C96" w14:textId="77777777" w:rsidR="002F1B14" w:rsidRDefault="002F1B14" w:rsidP="009D05A5"/>
    <w:p w14:paraId="6BF5385A" w14:textId="11541069" w:rsidR="009D05A5" w:rsidRDefault="009D05A5" w:rsidP="009D05A5">
      <w:r>
        <w:t xml:space="preserve">The Parties shall take all necessary precautions to prevent unauthorised persons from gaining access to, or knowledge of, </w:t>
      </w:r>
      <w:r w:rsidR="005F2E15">
        <w:t xml:space="preserve">the </w:t>
      </w:r>
      <w:r>
        <w:t>Confidential Information of the other Party.</w:t>
      </w:r>
      <w:r w:rsidR="002F1B14">
        <w:t xml:space="preserve"> </w:t>
      </w:r>
      <w:r>
        <w:t xml:space="preserve">The confidentiality </w:t>
      </w:r>
      <w:r>
        <w:lastRenderedPageBreak/>
        <w:t xml:space="preserve">obligations shall also apply to information that has been exchanged between the Parties before the </w:t>
      </w:r>
      <w:r w:rsidR="005F2E15">
        <w:t>Agreement</w:t>
      </w:r>
      <w:r>
        <w:t xml:space="preserve"> came into force, to the extent that the information was exchanged for the purpose of entering into the </w:t>
      </w:r>
      <w:r w:rsidR="005F2E15">
        <w:t>Agreement</w:t>
      </w:r>
      <w:r>
        <w:t xml:space="preserve">, such as in connection with submission of offers, invitations to tender and contract negotiations. </w:t>
      </w:r>
    </w:p>
    <w:p w14:paraId="43F3ECC0" w14:textId="77777777" w:rsidR="002F1B14" w:rsidRDefault="002F1B14" w:rsidP="009D05A5"/>
    <w:p w14:paraId="52145355" w14:textId="193ACFF8" w:rsidR="30593E28" w:rsidRDefault="009D05A5" w:rsidP="30593E28">
      <w:r>
        <w:t xml:space="preserve">The </w:t>
      </w:r>
      <w:r w:rsidR="005F2E15">
        <w:t xml:space="preserve">confidentiality </w:t>
      </w:r>
      <w:r>
        <w:t>obligation</w:t>
      </w:r>
      <w:r w:rsidR="00D41AAF">
        <w:t>s</w:t>
      </w:r>
      <w:r>
        <w:t xml:space="preserve"> apply for</w:t>
      </w:r>
      <w:r w:rsidR="00D41AAF">
        <w:t xml:space="preserve"> the </w:t>
      </w:r>
      <w:r w:rsidR="00CF2C5D">
        <w:t>t</w:t>
      </w:r>
      <w:r w:rsidR="00D41AAF">
        <w:t xml:space="preserve">erm </w:t>
      </w:r>
      <w:r w:rsidR="00CF2C5D">
        <w:t xml:space="preserve">of this </w:t>
      </w:r>
      <w:r w:rsidR="0020369B">
        <w:t xml:space="preserve">Framework </w:t>
      </w:r>
      <w:r w:rsidR="00CF2C5D">
        <w:t xml:space="preserve">Agreement and each Call-off Contract </w:t>
      </w:r>
      <w:r w:rsidR="00D41AAF">
        <w:t>and</w:t>
      </w:r>
      <w:r>
        <w:t xml:space="preserve"> </w:t>
      </w:r>
      <w:r w:rsidR="0029107D">
        <w:t>5 -</w:t>
      </w:r>
      <w:r>
        <w:t>five</w:t>
      </w:r>
      <w:r w:rsidR="0029107D">
        <w:t>-</w:t>
      </w:r>
      <w:r>
        <w:t xml:space="preserve"> years after the termination or expiry</w:t>
      </w:r>
      <w:r w:rsidR="00CF2C5D">
        <w:t xml:space="preserve"> thereof</w:t>
      </w:r>
      <w:r>
        <w:t>.</w:t>
      </w:r>
    </w:p>
    <w:p w14:paraId="02A07E4F" w14:textId="77777777" w:rsidR="00450A07" w:rsidRDefault="00450A07" w:rsidP="30593E28"/>
    <w:p w14:paraId="3CACDAF6" w14:textId="77777777" w:rsidR="003A3C5F" w:rsidRDefault="06FD1551" w:rsidP="00641C8D">
      <w:pPr>
        <w:pStyle w:val="Overskrift1"/>
      </w:pPr>
      <w:r w:rsidRPr="008B612D">
        <w:t>Communication</w:t>
      </w:r>
    </w:p>
    <w:p w14:paraId="52C580D0" w14:textId="37FF78E6" w:rsidR="26162716" w:rsidRDefault="26162716" w:rsidP="2B12B876">
      <w:r>
        <w:t xml:space="preserve">All </w:t>
      </w:r>
      <w:r w:rsidR="0082106F">
        <w:t>written</w:t>
      </w:r>
      <w:r>
        <w:t xml:space="preserve"> notices and communication (</w:t>
      </w:r>
      <w:r w:rsidR="00023C6C" w:rsidRPr="008B612D">
        <w:t>except for</w:t>
      </w:r>
      <w:r>
        <w:t xml:space="preserve"> routine communications) concerning the Agreement shall be directed to the contact person or role appointed</w:t>
      </w:r>
      <w:r w:rsidR="3285CF68">
        <w:t xml:space="preserve"> as point of contact. </w:t>
      </w:r>
      <w:r>
        <w:t>For the sake of clarity</w:t>
      </w:r>
      <w:r w:rsidR="1608B358">
        <w:t>,</w:t>
      </w:r>
      <w:r>
        <w:t xml:space="preserve"> written notices </w:t>
      </w:r>
      <w:r w:rsidR="00EA0F9C">
        <w:t xml:space="preserve">and communication </w:t>
      </w:r>
      <w:r w:rsidR="00F74AC1">
        <w:t>include electronic communication such as email</w:t>
      </w:r>
      <w:r>
        <w:t>.</w:t>
      </w:r>
    </w:p>
    <w:p w14:paraId="0068163E" w14:textId="355931B9" w:rsidR="745DB6D9" w:rsidRPr="008B612D" w:rsidRDefault="6DB02966" w:rsidP="00641C8D">
      <w:pPr>
        <w:pStyle w:val="Overskrift1"/>
      </w:pPr>
      <w:bookmarkStart w:id="4" w:name="_Ref177375530"/>
      <w:r w:rsidRPr="008B612D">
        <w:t>Limitations of l</w:t>
      </w:r>
      <w:r w:rsidR="1700D548" w:rsidRPr="008B612D">
        <w:t>iability</w:t>
      </w:r>
      <w:bookmarkEnd w:id="4"/>
    </w:p>
    <w:p w14:paraId="13185641" w14:textId="7F3E5989" w:rsidR="00554526" w:rsidRPr="00257F24" w:rsidRDefault="00554526" w:rsidP="008E1566">
      <w:pPr>
        <w:pStyle w:val="Overskrift2"/>
      </w:pPr>
      <w:r w:rsidRPr="00257F24">
        <w:t>Direct loss</w:t>
      </w:r>
    </w:p>
    <w:p w14:paraId="488597D4" w14:textId="73FB2038" w:rsidR="001075B2" w:rsidRPr="008B612D" w:rsidRDefault="5CBD6F29" w:rsidP="002C3395">
      <w:r w:rsidRPr="008B612D">
        <w:t xml:space="preserve">Liability for damages under the Agreement is </w:t>
      </w:r>
      <w:r w:rsidRPr="00AE2410">
        <w:t xml:space="preserve">limited to direct loss. </w:t>
      </w:r>
    </w:p>
    <w:p w14:paraId="7CF19702" w14:textId="2489671B" w:rsidR="5CBD6F29" w:rsidRPr="008B612D" w:rsidRDefault="5CBD6F29" w:rsidP="002C3395"/>
    <w:p w14:paraId="1AF1C33C" w14:textId="179E7CE3" w:rsidR="00FC7E13" w:rsidRPr="008B612D" w:rsidRDefault="007B1D9E" w:rsidP="00FC7E13">
      <w:r>
        <w:t xml:space="preserve"> </w:t>
      </w:r>
    </w:p>
    <w:p w14:paraId="4CBF1401" w14:textId="24189D9E" w:rsidR="00554526" w:rsidRPr="008B612D" w:rsidRDefault="00672D6D" w:rsidP="008E1566">
      <w:pPr>
        <w:pStyle w:val="Overskrift2"/>
      </w:pPr>
      <w:r>
        <w:t>General c</w:t>
      </w:r>
      <w:r w:rsidR="006A1FDC" w:rsidRPr="008B612D">
        <w:t>ap</w:t>
      </w:r>
    </w:p>
    <w:p w14:paraId="22262259" w14:textId="4BE4D14F" w:rsidR="00264F13" w:rsidRDefault="00264F13" w:rsidP="00A166B5">
      <w:pPr>
        <w:pStyle w:val="Overskrift3"/>
      </w:pPr>
      <w:r>
        <w:t>Call-off Contract</w:t>
      </w:r>
    </w:p>
    <w:p w14:paraId="177E1BD7" w14:textId="316724CE" w:rsidR="00C971C5" w:rsidRDefault="00F55C34" w:rsidP="002C3395">
      <w:r>
        <w:t>Subject to the clauses below, t</w:t>
      </w:r>
      <w:r w:rsidR="00C62B19">
        <w:t xml:space="preserve">he Supplier's and </w:t>
      </w:r>
      <w:r w:rsidR="00C62B19" w:rsidRPr="00AE2410">
        <w:t>Customer's</w:t>
      </w:r>
      <w:r w:rsidR="5CBD6F29" w:rsidRPr="00AE2410">
        <w:t xml:space="preserve"> total maximum aggregated liability </w:t>
      </w:r>
      <w:r w:rsidR="00AF5A1A" w:rsidRPr="00AE2410">
        <w:t xml:space="preserve">for </w:t>
      </w:r>
      <w:r w:rsidR="5CBD6F29" w:rsidRPr="00AE2410">
        <w:t xml:space="preserve">each </w:t>
      </w:r>
      <w:r w:rsidR="00AE2410" w:rsidRPr="00AE2410">
        <w:t>C</w:t>
      </w:r>
      <w:r w:rsidR="5CBD6F29" w:rsidRPr="00AE2410">
        <w:t>ontract</w:t>
      </w:r>
      <w:r w:rsidR="00AE2410" w:rsidRPr="00AE2410">
        <w:t xml:space="preserve"> Y</w:t>
      </w:r>
      <w:r w:rsidR="5CBD6F29" w:rsidRPr="00AE2410">
        <w:t xml:space="preserve">ear </w:t>
      </w:r>
      <w:r w:rsidR="006525F3" w:rsidRPr="001F103E">
        <w:t>(meaning the 12</w:t>
      </w:r>
      <w:r w:rsidR="006525F3">
        <w:t xml:space="preserve">  </w:t>
      </w:r>
      <w:r w:rsidR="00435592">
        <w:t>-</w:t>
      </w:r>
      <w:r w:rsidR="006525F3">
        <w:t>twelve</w:t>
      </w:r>
      <w:r w:rsidR="00435592">
        <w:t>-</w:t>
      </w:r>
      <w:r w:rsidR="006525F3">
        <w:t xml:space="preserve"> </w:t>
      </w:r>
      <w:r w:rsidR="006525F3" w:rsidRPr="001F103E">
        <w:t>month period commencing from the effective date of the Call-off Contract, and any subsequent 12</w:t>
      </w:r>
      <w:r w:rsidR="006525F3">
        <w:t xml:space="preserve"> – twelve – </w:t>
      </w:r>
      <w:r w:rsidR="006525F3" w:rsidRPr="001F103E">
        <w:t>month</w:t>
      </w:r>
      <w:r w:rsidR="006525F3">
        <w:t xml:space="preserve">s </w:t>
      </w:r>
      <w:r w:rsidR="006525F3" w:rsidRPr="001F103E">
        <w:t>period during the term of the Call-off Contract)</w:t>
      </w:r>
      <w:r w:rsidR="00857AA0">
        <w:t xml:space="preserve"> </w:t>
      </w:r>
      <w:r w:rsidR="5CBD6F29" w:rsidRPr="00AE2410">
        <w:t>under</w:t>
      </w:r>
      <w:r w:rsidR="00C62B19" w:rsidRPr="00AE2410">
        <w:t xml:space="preserve"> each Call-off Contract</w:t>
      </w:r>
      <w:r w:rsidR="00DA3A92" w:rsidRPr="00AE2410">
        <w:t xml:space="preserve"> </w:t>
      </w:r>
      <w:r w:rsidR="5CBD6F29" w:rsidRPr="00AE2410">
        <w:t xml:space="preserve">shall be limited to the higher of (i) </w:t>
      </w:r>
      <w:r w:rsidR="00197784" w:rsidRPr="00AE2410">
        <w:t xml:space="preserve">the aggregate amount of </w:t>
      </w:r>
      <w:r w:rsidR="5CBD6F29" w:rsidRPr="00AE2410">
        <w:t xml:space="preserve">Charges paid or payable under the applicable </w:t>
      </w:r>
      <w:r w:rsidR="00C62B19" w:rsidRPr="00AE2410">
        <w:t xml:space="preserve">Call-off Contract </w:t>
      </w:r>
      <w:r w:rsidR="5CBD6F29" w:rsidRPr="00AE2410">
        <w:t>over the</w:t>
      </w:r>
      <w:r w:rsidR="00AE2410" w:rsidRPr="001F103E">
        <w:t xml:space="preserve"> applicable</w:t>
      </w:r>
      <w:r w:rsidR="00197784" w:rsidRPr="001F103E">
        <w:t xml:space="preserve"> </w:t>
      </w:r>
      <w:r w:rsidR="00197784" w:rsidRPr="00AE2410">
        <w:t xml:space="preserve">Contract Year, multiplied by </w:t>
      </w:r>
      <w:r w:rsidR="00194006" w:rsidRPr="00194006">
        <w:rPr>
          <w:highlight w:val="darkGray"/>
        </w:rPr>
        <w:t>[</w:t>
      </w:r>
      <w:r w:rsidR="009F6918">
        <w:rPr>
          <w:highlight w:val="darkGray"/>
        </w:rPr>
        <w:t>1</w:t>
      </w:r>
      <w:r w:rsidR="00D14A29">
        <w:rPr>
          <w:highlight w:val="darkGray"/>
        </w:rPr>
        <w:t>.</w:t>
      </w:r>
      <w:r w:rsidR="009F6918">
        <w:rPr>
          <w:highlight w:val="darkGray"/>
        </w:rPr>
        <w:t>25</w:t>
      </w:r>
      <w:r w:rsidR="00194006" w:rsidRPr="00194006">
        <w:rPr>
          <w:highlight w:val="darkGray"/>
        </w:rPr>
        <w:t>]</w:t>
      </w:r>
      <w:r w:rsidR="5CBD6F29" w:rsidRPr="00AE2410">
        <w:t xml:space="preserve">; and (ii) </w:t>
      </w:r>
      <w:r w:rsidR="00194006" w:rsidRPr="00443995">
        <w:rPr>
          <w:highlight w:val="darkGray"/>
        </w:rPr>
        <w:t>[</w:t>
      </w:r>
      <w:r w:rsidR="00BB5625">
        <w:rPr>
          <w:highlight w:val="darkGray"/>
        </w:rPr>
        <w:t>5.000.000</w:t>
      </w:r>
      <w:r w:rsidR="00194006" w:rsidRPr="00443995">
        <w:rPr>
          <w:highlight w:val="darkGray"/>
        </w:rPr>
        <w:t>]</w:t>
      </w:r>
      <w:r w:rsidR="5CBD6F29" w:rsidRPr="00AE2410">
        <w:t xml:space="preserve"> NOK.</w:t>
      </w:r>
      <w:r w:rsidR="006A6458" w:rsidRPr="00AE2410">
        <w:t xml:space="preserve"> </w:t>
      </w:r>
    </w:p>
    <w:p w14:paraId="151A99A0" w14:textId="15E41B27" w:rsidR="00C971C5" w:rsidRDefault="00264F13" w:rsidP="00A166B5">
      <w:pPr>
        <w:pStyle w:val="Overskrift3"/>
      </w:pPr>
      <w:r>
        <w:t>Framework Agreement</w:t>
      </w:r>
    </w:p>
    <w:p w14:paraId="540BEF24" w14:textId="1EAE3464" w:rsidR="00C67A4F" w:rsidRDefault="006A6458" w:rsidP="002C3395">
      <w:r w:rsidRPr="00AE2410">
        <w:t xml:space="preserve">Any liability </w:t>
      </w:r>
      <w:r w:rsidR="00C62B19" w:rsidRPr="00AE2410">
        <w:t xml:space="preserve">of either Party </w:t>
      </w:r>
      <w:r w:rsidRPr="00AE2410">
        <w:t xml:space="preserve">under </w:t>
      </w:r>
      <w:r w:rsidR="00C971C5">
        <w:t>the Framework</w:t>
      </w:r>
      <w:r w:rsidR="00C971C5" w:rsidRPr="00AE2410">
        <w:t xml:space="preserve"> </w:t>
      </w:r>
      <w:r w:rsidRPr="00AE2410">
        <w:t xml:space="preserve">Agreement </w:t>
      </w:r>
      <w:r>
        <w:t>is limited in</w:t>
      </w:r>
      <w:r w:rsidR="007113CB">
        <w:t xml:space="preserve"> the aggregate</w:t>
      </w:r>
      <w:r>
        <w:t xml:space="preserve"> to </w:t>
      </w:r>
      <w:r w:rsidR="00D14A29" w:rsidRPr="00A166B5">
        <w:rPr>
          <w:highlight w:val="darkGray"/>
        </w:rPr>
        <w:t>[</w:t>
      </w:r>
      <w:r w:rsidR="00C84C8E" w:rsidRPr="00A166B5">
        <w:rPr>
          <w:highlight w:val="darkGray"/>
        </w:rPr>
        <w:t>1.000.000</w:t>
      </w:r>
      <w:r w:rsidR="00D14A29" w:rsidRPr="00A166B5">
        <w:rPr>
          <w:highlight w:val="darkGray"/>
        </w:rPr>
        <w:t>]</w:t>
      </w:r>
      <w:r w:rsidR="00C67A4F" w:rsidRPr="008B612D">
        <w:t xml:space="preserve"> NOK.</w:t>
      </w:r>
      <w:r w:rsidR="000B003E" w:rsidRPr="008B612D">
        <w:t xml:space="preserve"> </w:t>
      </w:r>
    </w:p>
    <w:p w14:paraId="2094DC78" w14:textId="77777777" w:rsidR="00BF0F6F" w:rsidRPr="008B612D" w:rsidRDefault="00BF0F6F" w:rsidP="002C3395"/>
    <w:p w14:paraId="3BF7DC8A" w14:textId="1E5951E8" w:rsidR="006A1FDC" w:rsidRPr="008B612D" w:rsidRDefault="005C614A" w:rsidP="008E1566">
      <w:pPr>
        <w:pStyle w:val="Overskrift2"/>
      </w:pPr>
      <w:r w:rsidRPr="008B612D">
        <w:t xml:space="preserve">Expanded cap for </w:t>
      </w:r>
      <w:r w:rsidR="006A1FDC" w:rsidRPr="008B612D">
        <w:t>GDPR</w:t>
      </w:r>
    </w:p>
    <w:p w14:paraId="476103C6" w14:textId="08A7F905" w:rsidR="00B00CCC" w:rsidRPr="008B612D" w:rsidRDefault="0589F527" w:rsidP="002C3395">
      <w:r w:rsidRPr="008B612D">
        <w:t>T</w:t>
      </w:r>
      <w:r w:rsidR="5CBD6F29" w:rsidRPr="008B612D">
        <w:t xml:space="preserve">he Supplier's total aggregated liability </w:t>
      </w:r>
      <w:r w:rsidR="00527031">
        <w:t xml:space="preserve">for </w:t>
      </w:r>
      <w:r w:rsidR="5CBD6F29" w:rsidRPr="008B612D">
        <w:t xml:space="preserve">each </w:t>
      </w:r>
      <w:r w:rsidR="00857AA0">
        <w:t>C</w:t>
      </w:r>
      <w:r w:rsidR="5CBD6F29" w:rsidRPr="008B612D">
        <w:t>ontract</w:t>
      </w:r>
      <w:r w:rsidR="00857AA0">
        <w:t xml:space="preserve"> Y</w:t>
      </w:r>
      <w:r w:rsidR="5CBD6F29" w:rsidRPr="008B612D">
        <w:t xml:space="preserve">ear for breach of the Data Processing Agreement entered into with a Customer </w:t>
      </w:r>
      <w:r w:rsidR="0039389A">
        <w:t>or</w:t>
      </w:r>
      <w:r w:rsidR="5CBD6F29" w:rsidRPr="008B612D">
        <w:t xml:space="preserve"> any data protection </w:t>
      </w:r>
      <w:r w:rsidR="00054072">
        <w:t xml:space="preserve">or information security </w:t>
      </w:r>
      <w:r w:rsidR="5CBD6F29" w:rsidRPr="008B612D">
        <w:t xml:space="preserve">provisions shall be limited to the higher of (i) Charges paid or payable </w:t>
      </w:r>
      <w:r w:rsidR="00857AA0" w:rsidRPr="00AE2410">
        <w:t>over the</w:t>
      </w:r>
      <w:r w:rsidR="00857AA0" w:rsidRPr="001F103E">
        <w:t xml:space="preserve"> applicable </w:t>
      </w:r>
      <w:r w:rsidR="00857AA0" w:rsidRPr="00AE2410">
        <w:t xml:space="preserve">Contract Year, multiplied by </w:t>
      </w:r>
      <w:r w:rsidR="00054072">
        <w:t>[</w:t>
      </w:r>
      <w:r w:rsidR="001F3F56">
        <w:rPr>
          <w:highlight w:val="darkGray"/>
        </w:rPr>
        <w:t>2</w:t>
      </w:r>
      <w:r w:rsidR="00054072">
        <w:t>]</w:t>
      </w:r>
      <w:r w:rsidR="5CBD6F29" w:rsidRPr="008B612D">
        <w:t>; and</w:t>
      </w:r>
      <w:r w:rsidR="006A1FDC" w:rsidRPr="008B612D">
        <w:t xml:space="preserve"> </w:t>
      </w:r>
      <w:r w:rsidR="5CBD6F29" w:rsidRPr="008B612D">
        <w:t xml:space="preserve">(ii) </w:t>
      </w:r>
      <w:r w:rsidR="00054072">
        <w:t>[</w:t>
      </w:r>
      <w:r w:rsidR="001F3F56">
        <w:rPr>
          <w:highlight w:val="darkGray"/>
        </w:rPr>
        <w:t>100.000.000</w:t>
      </w:r>
      <w:r w:rsidR="00054072">
        <w:t>]</w:t>
      </w:r>
      <w:r w:rsidR="5CBD6F29" w:rsidRPr="008B612D">
        <w:t>NOK</w:t>
      </w:r>
      <w:r w:rsidR="00672D6D">
        <w:t>.</w:t>
      </w:r>
      <w:r w:rsidR="00F55C34">
        <w:t xml:space="preserve"> </w:t>
      </w:r>
      <w:r w:rsidR="00672D6D">
        <w:t>A</w:t>
      </w:r>
      <w:r w:rsidR="00F55C34">
        <w:t xml:space="preserve">ny liability that falls under </w:t>
      </w:r>
      <w:r w:rsidR="00672D6D">
        <w:t>this</w:t>
      </w:r>
      <w:r w:rsidR="00F55C34">
        <w:t xml:space="preserve"> cap shall not count towards the general liability cap above</w:t>
      </w:r>
      <w:r w:rsidR="00AD0DBF">
        <w:t xml:space="preserve">. </w:t>
      </w:r>
    </w:p>
    <w:p w14:paraId="17B78590" w14:textId="77777777" w:rsidR="002646F1" w:rsidRDefault="002646F1" w:rsidP="002646F1"/>
    <w:p w14:paraId="7A43123C" w14:textId="3E30C1DA" w:rsidR="002646F1" w:rsidRDefault="002646F1" w:rsidP="002646F1">
      <w:r w:rsidRPr="00DB7FE5">
        <w:t>Notwithstanding this claus</w:t>
      </w:r>
      <w:r w:rsidR="00DB7FE5" w:rsidRPr="00DB7FE5">
        <w:t>e</w:t>
      </w:r>
      <w:r w:rsidRPr="00DB7FE5">
        <w:t>,</w:t>
      </w:r>
      <w:r w:rsidRPr="008B612D">
        <w:t xml:space="preserve"> the Supplier's liability for damages suffered by a data subject or other natural persons and whic</w:t>
      </w:r>
      <w:r w:rsidRPr="00AE2410">
        <w:t xml:space="preserve">h is due to a breach or violation of the GDPR, the Norwegian Personal Data Act </w:t>
      </w:r>
      <w:r w:rsidR="00597DE9" w:rsidRPr="00AE2410">
        <w:rPr>
          <w:rFonts w:eastAsia="Arial" w:cs="Arial"/>
          <w:color w:val="000000" w:themeColor="text1"/>
          <w:lang w:val="en-US"/>
        </w:rPr>
        <w:t xml:space="preserve">No. 38 of 15 June 2018 </w:t>
      </w:r>
      <w:r w:rsidRPr="00AE2410">
        <w:t>o</w:t>
      </w:r>
      <w:r w:rsidRPr="008B612D">
        <w:t>r other regulations that implement the GDPR, shall be as provided for in GDPR Art. 82 and section 30 of the Norwegian Personal Data Act</w:t>
      </w:r>
      <w:r w:rsidR="00636150">
        <w:t>.</w:t>
      </w:r>
      <w:r w:rsidR="00F55C34">
        <w:t xml:space="preserve"> </w:t>
      </w:r>
      <w:r w:rsidR="00636150">
        <w:t>A</w:t>
      </w:r>
      <w:r w:rsidR="00F55C34">
        <w:t>ny such liability shall not count towards the liability caps above</w:t>
      </w:r>
      <w:r w:rsidRPr="008B612D">
        <w:t>.</w:t>
      </w:r>
    </w:p>
    <w:p w14:paraId="0C1DEE08" w14:textId="73D8F25F" w:rsidR="00BF0F6F" w:rsidRDefault="00BF0F6F" w:rsidP="002646F1"/>
    <w:p w14:paraId="77F2A281" w14:textId="77777777" w:rsidR="000B003E" w:rsidRPr="00DB7FE5" w:rsidRDefault="000B003E" w:rsidP="008E1566">
      <w:pPr>
        <w:pStyle w:val="Overskrift2"/>
      </w:pPr>
      <w:r w:rsidRPr="00DB7FE5">
        <w:lastRenderedPageBreak/>
        <w:t>Exclusions</w:t>
      </w:r>
    </w:p>
    <w:p w14:paraId="023A9E98" w14:textId="7FDFA7A0" w:rsidR="30593E28" w:rsidRDefault="005C4BEF" w:rsidP="30593E28">
      <w:r w:rsidRPr="00DB7FE5">
        <w:t xml:space="preserve">The </w:t>
      </w:r>
      <w:r w:rsidR="00CA5A66" w:rsidRPr="00DB7FE5">
        <w:t xml:space="preserve">limitation </w:t>
      </w:r>
      <w:r w:rsidR="004E0953" w:rsidRPr="00DB7FE5">
        <w:t>o</w:t>
      </w:r>
      <w:r w:rsidR="00A25736" w:rsidRPr="00DB7FE5">
        <w:t>f</w:t>
      </w:r>
      <w:r w:rsidR="004E0953" w:rsidRPr="00DB7FE5">
        <w:t xml:space="preserve"> liability</w:t>
      </w:r>
      <w:r w:rsidR="00CA5A66" w:rsidRPr="00DB7FE5">
        <w:t xml:space="preserve"> does not apply to </w:t>
      </w:r>
      <w:r w:rsidR="00A9000F" w:rsidRPr="00DB7FE5">
        <w:t xml:space="preserve">(i) any liability </w:t>
      </w:r>
      <w:r w:rsidR="00F142D9" w:rsidRPr="00DB7FE5">
        <w:t>due to breach of</w:t>
      </w:r>
      <w:r w:rsidR="00A9000F" w:rsidRPr="00DB7FE5">
        <w:t xml:space="preserve"> </w:t>
      </w:r>
      <w:r w:rsidR="00531CAB" w:rsidRPr="00DB7FE5">
        <w:t>clause</w:t>
      </w:r>
      <w:r w:rsidR="00A71D3B">
        <w:t xml:space="preserve">s </w:t>
      </w:r>
      <w:r w:rsidR="00A71D3B">
        <w:fldChar w:fldCharType="begin"/>
      </w:r>
      <w:r w:rsidR="00A71D3B">
        <w:instrText xml:space="preserve"> REF _Ref187878902 \r \h </w:instrText>
      </w:r>
      <w:r w:rsidR="00A71D3B">
        <w:fldChar w:fldCharType="separate"/>
      </w:r>
      <w:r w:rsidR="00A71D3B">
        <w:t>10.1</w:t>
      </w:r>
      <w:r w:rsidR="00A71D3B">
        <w:fldChar w:fldCharType="end"/>
      </w:r>
      <w:r w:rsidR="00A71D3B">
        <w:t xml:space="preserve"> and </w:t>
      </w:r>
      <w:r w:rsidR="00A71D3B">
        <w:fldChar w:fldCharType="begin"/>
      </w:r>
      <w:r w:rsidR="00A71D3B">
        <w:instrText xml:space="preserve"> REF _Ref187878904 \r \h </w:instrText>
      </w:r>
      <w:r w:rsidR="00A71D3B">
        <w:fldChar w:fldCharType="separate"/>
      </w:r>
      <w:r w:rsidR="00A71D3B">
        <w:t>10.2</w:t>
      </w:r>
      <w:r w:rsidR="00A71D3B">
        <w:fldChar w:fldCharType="end"/>
      </w:r>
      <w:r w:rsidR="00F55C34">
        <w:t xml:space="preserve"> or under the indemnity in </w:t>
      </w:r>
      <w:r w:rsidR="00C94E47" w:rsidRPr="00DB7FE5">
        <w:t>clause</w:t>
      </w:r>
      <w:r w:rsidR="00293BFB">
        <w:t xml:space="preserve"> </w:t>
      </w:r>
      <w:r w:rsidR="00C94E47" w:rsidRPr="00DB7FE5">
        <w:fldChar w:fldCharType="begin"/>
      </w:r>
      <w:r w:rsidR="00C94E47" w:rsidRPr="00DB7FE5">
        <w:instrText xml:space="preserve"> REF _Ref176298999 \r \h </w:instrText>
      </w:r>
      <w:r w:rsidR="00DB7FE5">
        <w:instrText xml:space="preserve"> \* MERGEFORMAT </w:instrText>
      </w:r>
      <w:r w:rsidR="00C94E47" w:rsidRPr="00DB7FE5">
        <w:fldChar w:fldCharType="separate"/>
      </w:r>
      <w:r w:rsidR="00953E0B">
        <w:t>11</w:t>
      </w:r>
      <w:r w:rsidR="00C94E47" w:rsidRPr="00DB7FE5">
        <w:fldChar w:fldCharType="end"/>
      </w:r>
      <w:r w:rsidR="00C94E47" w:rsidRPr="00DB7FE5">
        <w:t xml:space="preserve"> </w:t>
      </w:r>
      <w:r w:rsidR="007E7483" w:rsidRPr="00DB7FE5">
        <w:t>(</w:t>
      </w:r>
      <w:r w:rsidR="00F55C34">
        <w:t xml:space="preserve">Indemnification for breach of third party </w:t>
      </w:r>
      <w:r w:rsidR="007E7483" w:rsidRPr="00DB7FE5">
        <w:t>IPR)</w:t>
      </w:r>
      <w:r w:rsidR="0080598A" w:rsidRPr="00DB7FE5">
        <w:t xml:space="preserve">; </w:t>
      </w:r>
      <w:r w:rsidR="004E0953" w:rsidRPr="00DB7FE5">
        <w:t xml:space="preserve">(ii) </w:t>
      </w:r>
      <w:r w:rsidR="00C256E9" w:rsidRPr="00DB7FE5">
        <w:t xml:space="preserve">situations </w:t>
      </w:r>
      <w:r w:rsidR="004E0953" w:rsidRPr="00DB7FE5">
        <w:t xml:space="preserve">where </w:t>
      </w:r>
      <w:r w:rsidR="00B8112B">
        <w:t xml:space="preserve">applicable </w:t>
      </w:r>
      <w:r w:rsidR="00F65A46">
        <w:t>L</w:t>
      </w:r>
      <w:r w:rsidR="00B8112B">
        <w:t>aw</w:t>
      </w:r>
      <w:r w:rsidR="00C256E9" w:rsidRPr="00DB7FE5">
        <w:t xml:space="preserve"> prohibits such </w:t>
      </w:r>
      <w:r w:rsidR="008A6212" w:rsidRPr="00DB7FE5">
        <w:t>limitation</w:t>
      </w:r>
      <w:r w:rsidR="00293BFB">
        <w:t xml:space="preserve"> or exclusion</w:t>
      </w:r>
      <w:r w:rsidR="005B6571" w:rsidRPr="00DB7FE5">
        <w:t>;</w:t>
      </w:r>
      <w:r w:rsidR="00F55C34">
        <w:t xml:space="preserve"> </w:t>
      </w:r>
      <w:r w:rsidR="005B6571" w:rsidRPr="00DB7FE5">
        <w:t xml:space="preserve">(iii) </w:t>
      </w:r>
      <w:r w:rsidR="00B8112B">
        <w:t xml:space="preserve">any liability due to gross negligence or wilful misconduct; or (iv) </w:t>
      </w:r>
      <w:r w:rsidR="005B6571" w:rsidRPr="00DB7FE5">
        <w:t>service credits paid due to breach of an applicable Service Level Agreement</w:t>
      </w:r>
      <w:r w:rsidR="005B6571">
        <w:t xml:space="preserve"> (SLA)</w:t>
      </w:r>
      <w:r w:rsidR="008A6212">
        <w:t>.</w:t>
      </w:r>
    </w:p>
    <w:p w14:paraId="2DCA23ED" w14:textId="748F582F" w:rsidR="00E17555" w:rsidRDefault="00E17555" w:rsidP="30593E28"/>
    <w:p w14:paraId="3A36FC29" w14:textId="0C6DFC29" w:rsidR="00E17555" w:rsidRPr="00234079" w:rsidRDefault="00E17555" w:rsidP="30593E28">
      <w:pPr>
        <w:rPr>
          <w:highlight w:val="yellow"/>
        </w:rPr>
      </w:pPr>
      <w:r>
        <w:t xml:space="preserve">This </w:t>
      </w:r>
      <w:r w:rsidR="0088246D">
        <w:t>c</w:t>
      </w:r>
      <w:r>
        <w:t xml:space="preserve">lause </w:t>
      </w:r>
      <w:r>
        <w:fldChar w:fldCharType="begin"/>
      </w:r>
      <w:r>
        <w:instrText xml:space="preserve"> REF _Ref177375530 \r \h </w:instrText>
      </w:r>
      <w:r>
        <w:fldChar w:fldCharType="separate"/>
      </w:r>
      <w:r>
        <w:t>9</w:t>
      </w:r>
      <w:r>
        <w:fldChar w:fldCharType="end"/>
      </w:r>
      <w:r>
        <w:t xml:space="preserve"> shall be the only provision setting out exclusions or limitations of liability under this </w:t>
      </w:r>
      <w:r w:rsidR="00C971C5">
        <w:t xml:space="preserve">Framework </w:t>
      </w:r>
      <w:r>
        <w:t xml:space="preserve">Agreement or any Call-off Contract and all exclusions or limitations of liability in the Supplier terms and conditions shall not apply. </w:t>
      </w:r>
    </w:p>
    <w:p w14:paraId="3834A825" w14:textId="09355236" w:rsidR="509222A9" w:rsidRDefault="06FD1551" w:rsidP="00641C8D">
      <w:pPr>
        <w:pStyle w:val="Overskrift1"/>
      </w:pPr>
      <w:bookmarkStart w:id="5" w:name="_Ref176298773"/>
      <w:r w:rsidRPr="008B612D">
        <w:t>I</w:t>
      </w:r>
      <w:r w:rsidR="7438B2D9" w:rsidRPr="008B612D">
        <w:t>ntellectual property rights</w:t>
      </w:r>
      <w:bookmarkEnd w:id="5"/>
    </w:p>
    <w:p w14:paraId="62061119" w14:textId="75957026" w:rsidR="00B3028D" w:rsidRPr="00B3028D" w:rsidRDefault="00B3028D" w:rsidP="008E1566">
      <w:pPr>
        <w:pStyle w:val="Overskrift2"/>
      </w:pPr>
      <w:bookmarkStart w:id="6" w:name="_Ref187878902"/>
      <w:r>
        <w:t>IPR</w:t>
      </w:r>
      <w:bookmarkEnd w:id="6"/>
    </w:p>
    <w:p w14:paraId="10200BF4" w14:textId="129A987D" w:rsidR="00306B4C" w:rsidRDefault="007909DF" w:rsidP="00306B4C">
      <w:r w:rsidRPr="007909DF">
        <w:t xml:space="preserve">All Intellectual Property Rights </w:t>
      </w:r>
      <w:r w:rsidR="00EB26F3">
        <w:t>(“</w:t>
      </w:r>
      <w:r w:rsidR="00EB26F3" w:rsidRPr="00CD7E0C">
        <w:rPr>
          <w:b/>
          <w:bCs/>
        </w:rPr>
        <w:t>IPR</w:t>
      </w:r>
      <w:r w:rsidR="00EB26F3">
        <w:t>”)</w:t>
      </w:r>
      <w:r w:rsidRPr="007909DF">
        <w:t xml:space="preserve"> </w:t>
      </w:r>
      <w:r w:rsidR="00686E31">
        <w:t>belonging to</w:t>
      </w:r>
      <w:r w:rsidRPr="007909DF">
        <w:t xml:space="preserve"> a Party prior to signing this Agreement or developed by either Party during the term hereof shall remain vested in</w:t>
      </w:r>
      <w:r w:rsidR="00571A30">
        <w:t>,</w:t>
      </w:r>
      <w:r w:rsidRPr="007909DF">
        <w:t xml:space="preserve"> and be the property of</w:t>
      </w:r>
      <w:r w:rsidR="00571A30">
        <w:t>,</w:t>
      </w:r>
      <w:r w:rsidRPr="007909DF">
        <w:t xml:space="preserve"> that Party</w:t>
      </w:r>
      <w:r w:rsidR="00A55006">
        <w:t xml:space="preserve">, </w:t>
      </w:r>
      <w:r w:rsidR="008E4B4E">
        <w:t xml:space="preserve">provided that </w:t>
      </w:r>
      <w:r w:rsidR="00A55006">
        <w:t>(i) a</w:t>
      </w:r>
      <w:r w:rsidRPr="007909DF">
        <w:t xml:space="preserve">ny derivative works, modifications, enhancements, or improvements to </w:t>
      </w:r>
      <w:r w:rsidR="00B24275">
        <w:t>IPR</w:t>
      </w:r>
      <w:r w:rsidRPr="007909DF">
        <w:t xml:space="preserve"> owned b</w:t>
      </w:r>
      <w:r w:rsidRPr="00AE2410">
        <w:t xml:space="preserve">y </w:t>
      </w:r>
      <w:r w:rsidR="00A55006" w:rsidRPr="00AE2410">
        <w:t>the other</w:t>
      </w:r>
      <w:r w:rsidRPr="00AE2410">
        <w:t xml:space="preserve"> Party shall </w:t>
      </w:r>
      <w:r w:rsidR="00646D77" w:rsidRPr="00AE2410">
        <w:t>belong</w:t>
      </w:r>
      <w:r w:rsidRPr="00AE2410">
        <w:t xml:space="preserve"> </w:t>
      </w:r>
      <w:r w:rsidR="00646D77" w:rsidRPr="00AE2410">
        <w:t>to</w:t>
      </w:r>
      <w:r w:rsidRPr="00AE2410">
        <w:t xml:space="preserve"> th</w:t>
      </w:r>
      <w:r w:rsidR="008E4B4E" w:rsidRPr="00AE2410">
        <w:t>e other</w:t>
      </w:r>
      <w:r w:rsidRPr="00AE2410">
        <w:t xml:space="preserve"> Party</w:t>
      </w:r>
      <w:r w:rsidR="00A55006" w:rsidRPr="00AE2410">
        <w:t>; and (ii) t</w:t>
      </w:r>
      <w:r w:rsidR="003B088E" w:rsidRPr="00AE2410">
        <w:t>he Customer shall automatically acquire all IPR</w:t>
      </w:r>
      <w:r w:rsidRPr="00AE2410">
        <w:t xml:space="preserve"> developed by the Supplier specifically for the Customer </w:t>
      </w:r>
      <w:r w:rsidR="001A7261">
        <w:t>as specified under a particular</w:t>
      </w:r>
      <w:r w:rsidR="00A55006" w:rsidRPr="00AE2410">
        <w:t xml:space="preserve"> Call-off Contract</w:t>
      </w:r>
      <w:r w:rsidR="00013AD4">
        <w:t xml:space="preserve"> unless otherwise</w:t>
      </w:r>
      <w:r w:rsidR="009C7C7F">
        <w:t xml:space="preserve"> specifically agreed in the Call-off Contract</w:t>
      </w:r>
      <w:r w:rsidRPr="00AE2410">
        <w:t>.</w:t>
      </w:r>
    </w:p>
    <w:p w14:paraId="3E7AD26A" w14:textId="77777777" w:rsidR="006A3CF0" w:rsidRPr="00AE2410" w:rsidRDefault="006A3CF0" w:rsidP="00306B4C"/>
    <w:p w14:paraId="60EFC89E" w14:textId="20300F26" w:rsidR="00480FE1" w:rsidRPr="00AE2410" w:rsidRDefault="00480FE1" w:rsidP="00306B4C">
      <w:r w:rsidRPr="00AE2410">
        <w:t xml:space="preserve">For the purposes of this Agreement, IPR shall mean </w:t>
      </w:r>
      <w:r w:rsidRPr="00AE2410">
        <w:rPr>
          <w:lang w:val="en-US"/>
        </w:rPr>
        <w:t>any rights, title and interest in patents, trademarks, service marks, trade and business names, rights in design, utility models, works of authorship and copyright, database rights, know-how (including trade secrets and Confidential Information), and any other similar right whether presently existing, applied for or in relation to which there is a right to apply for registration and any analogous rights to any of the preceding rights under any other jurisdiction.</w:t>
      </w:r>
    </w:p>
    <w:p w14:paraId="01A6027B" w14:textId="77777777" w:rsidR="007909DF" w:rsidRPr="00AE2410" w:rsidRDefault="007909DF" w:rsidP="00306B4C"/>
    <w:p w14:paraId="1F2B9E09" w14:textId="0FC77A12" w:rsidR="00B3028D" w:rsidRDefault="00B3028D" w:rsidP="008E1566">
      <w:pPr>
        <w:pStyle w:val="Overskrift2"/>
      </w:pPr>
      <w:bookmarkStart w:id="7" w:name="_Ref187878904"/>
      <w:r w:rsidRPr="00AE2410">
        <w:t>License</w:t>
      </w:r>
      <w:bookmarkEnd w:id="7"/>
    </w:p>
    <w:p w14:paraId="25A2AFD5" w14:textId="4FD8BB0A" w:rsidR="00306B4C" w:rsidRDefault="00306B4C" w:rsidP="00306B4C">
      <w:r>
        <w:t xml:space="preserve">The Supplier must own or have a valid license for any </w:t>
      </w:r>
      <w:r w:rsidR="00647833">
        <w:t xml:space="preserve">and all </w:t>
      </w:r>
      <w:r>
        <w:t>Intellectual Property Rights used to perform its obligations</w:t>
      </w:r>
      <w:r w:rsidR="00647833">
        <w:t>,</w:t>
      </w:r>
      <w:r>
        <w:t xml:space="preserve"> and </w:t>
      </w:r>
      <w:r w:rsidR="00886168">
        <w:t xml:space="preserve">to </w:t>
      </w:r>
      <w:r>
        <w:t>grant</w:t>
      </w:r>
      <w:r w:rsidR="00647833">
        <w:t xml:space="preserve"> </w:t>
      </w:r>
      <w:r>
        <w:t xml:space="preserve">the necessary </w:t>
      </w:r>
      <w:r w:rsidR="0096519C">
        <w:t xml:space="preserve">use </w:t>
      </w:r>
      <w:r>
        <w:t xml:space="preserve">rights to </w:t>
      </w:r>
      <w:r w:rsidR="00886168">
        <w:t xml:space="preserve">the </w:t>
      </w:r>
      <w:r>
        <w:t>Customer</w:t>
      </w:r>
      <w:r w:rsidR="00886168">
        <w:t xml:space="preserve">. </w:t>
      </w:r>
      <w:r>
        <w:t>The Supplier grants</w:t>
      </w:r>
      <w:r w:rsidR="00F55C34">
        <w:t xml:space="preserve"> the</w:t>
      </w:r>
      <w:r>
        <w:t xml:space="preserve"> Customer all necessary rights and authorisations to fully</w:t>
      </w:r>
      <w:r w:rsidR="004D2AAE">
        <w:t xml:space="preserve"> access and</w:t>
      </w:r>
      <w:r>
        <w:t xml:space="preserve"> utilise the Services </w:t>
      </w:r>
      <w:r w:rsidR="004D2AAE">
        <w:t xml:space="preserve">in accordance with the product description </w:t>
      </w:r>
      <w:r>
        <w:t>with no restrictions</w:t>
      </w:r>
      <w:r w:rsidR="004D2AAE">
        <w:t xml:space="preserve"> other than those set out in this Agreement</w:t>
      </w:r>
      <w:r w:rsidR="00313922">
        <w:t xml:space="preserve">, e.g. clause </w:t>
      </w:r>
      <w:r w:rsidR="00313922">
        <w:fldChar w:fldCharType="begin"/>
      </w:r>
      <w:r w:rsidR="00313922">
        <w:instrText xml:space="preserve"> REF _Ref182133717 \r \h </w:instrText>
      </w:r>
      <w:r w:rsidR="00313922">
        <w:fldChar w:fldCharType="separate"/>
      </w:r>
      <w:r w:rsidR="00313922">
        <w:t>26</w:t>
      </w:r>
      <w:r w:rsidR="00313922">
        <w:fldChar w:fldCharType="end"/>
      </w:r>
      <w:r>
        <w:t xml:space="preserve">, including all “not-for-profit” public services as mandated and instructed through </w:t>
      </w:r>
      <w:r w:rsidR="00961CC3">
        <w:t>L</w:t>
      </w:r>
      <w:r>
        <w:t xml:space="preserve">aws and government policy, and such rights shall include rights to use outsourcing partners, systems integrators, </w:t>
      </w:r>
      <w:r w:rsidR="00377222">
        <w:t>operations</w:t>
      </w:r>
      <w:r>
        <w:t xml:space="preserve"> and </w:t>
      </w:r>
      <w:r w:rsidR="00377222">
        <w:t xml:space="preserve">maintenance providers, </w:t>
      </w:r>
      <w:r>
        <w:t>consultants and other sub</w:t>
      </w:r>
      <w:r w:rsidR="00BF01D6">
        <w:t>-</w:t>
      </w:r>
      <w:r>
        <w:t>contractors to utilise</w:t>
      </w:r>
      <w:r w:rsidR="00BA46CF">
        <w:t xml:space="preserve"> and operate</w:t>
      </w:r>
      <w:r>
        <w:t xml:space="preserve"> the services on behalf of the Customer</w:t>
      </w:r>
      <w:r w:rsidR="008E4B4E">
        <w:t xml:space="preserve"> or to allow such others to provide services to the Customer, including replacement services in anticipation of or following termination or expiry of the Call-off Contract. F</w:t>
      </w:r>
      <w:r>
        <w:t xml:space="preserve">or the avoidance of doubt, there shall be no limitation </w:t>
      </w:r>
      <w:r w:rsidR="006649D8">
        <w:t xml:space="preserve">under the license </w:t>
      </w:r>
      <w:r>
        <w:t xml:space="preserve">that the Services may only be used for </w:t>
      </w:r>
      <w:r w:rsidR="00B3028D">
        <w:t xml:space="preserve">the </w:t>
      </w:r>
      <w:r>
        <w:t xml:space="preserve">internal use </w:t>
      </w:r>
      <w:bookmarkStart w:id="8" w:name="_Hlk177992682"/>
      <w:r>
        <w:t>or for the purpose of Customer’s regular activities</w:t>
      </w:r>
      <w:bookmarkEnd w:id="8"/>
      <w:r>
        <w:t xml:space="preserve">. </w:t>
      </w:r>
    </w:p>
    <w:p w14:paraId="4974541D" w14:textId="77777777" w:rsidR="00306B4C" w:rsidRDefault="00306B4C" w:rsidP="00306B4C"/>
    <w:p w14:paraId="202A6A90" w14:textId="6D5A2375" w:rsidR="00B3028D" w:rsidRDefault="00B3028D" w:rsidP="008E1566">
      <w:pPr>
        <w:pStyle w:val="Overskrift2"/>
      </w:pPr>
      <w:r>
        <w:t>Customer Data</w:t>
      </w:r>
    </w:p>
    <w:p w14:paraId="1FC39945" w14:textId="50131C94" w:rsidR="003A3C5F" w:rsidRDefault="00306B4C" w:rsidP="30593E28">
      <w:r>
        <w:t>The Customer retains all rights, title and interest to Customer Data. The Supplier shall only be entitled to use Customer Data (even in aggregated and anonymised form)</w:t>
      </w:r>
      <w:r w:rsidR="004909A6">
        <w:t xml:space="preserve"> in accordance with instructions from the Customer from time to time,</w:t>
      </w:r>
      <w:r>
        <w:t xml:space="preserve"> as reasonably necessary to perform the </w:t>
      </w:r>
      <w:r>
        <w:lastRenderedPageBreak/>
        <w:t>Service(s)</w:t>
      </w:r>
      <w:r w:rsidR="001A7261">
        <w:t xml:space="preserve"> </w:t>
      </w:r>
      <w:r w:rsidR="00786CD0">
        <w:t>in accordance with the provisions of Annex 5 where applicable in relation to Personal Data</w:t>
      </w:r>
      <w:r>
        <w:t>. The Supplier shall under no circumstance have the right to withhold Customer Data</w:t>
      </w:r>
      <w:r w:rsidR="00650FB5">
        <w:t xml:space="preserve"> except</w:t>
      </w:r>
      <w:r w:rsidR="00CB253E">
        <w:t xml:space="preserve"> </w:t>
      </w:r>
      <w:r w:rsidR="008952A4">
        <w:t xml:space="preserve">if the Customer is suspended, </w:t>
      </w:r>
      <w:r w:rsidR="00CB253E">
        <w:t xml:space="preserve">see clause </w:t>
      </w:r>
      <w:r w:rsidR="00CB253E">
        <w:fldChar w:fldCharType="begin"/>
      </w:r>
      <w:r w:rsidR="00CB253E">
        <w:instrText xml:space="preserve"> REF _Ref187877443 \r \h </w:instrText>
      </w:r>
      <w:r w:rsidR="00CB253E">
        <w:fldChar w:fldCharType="separate"/>
      </w:r>
      <w:r w:rsidR="00CB253E">
        <w:t>27</w:t>
      </w:r>
      <w:r w:rsidR="00CB253E">
        <w:fldChar w:fldCharType="end"/>
      </w:r>
      <w:r>
        <w:t>. Customer Data shall not be used for testing, develop</w:t>
      </w:r>
      <w:r w:rsidR="001A7261">
        <w:t>ment</w:t>
      </w:r>
      <w:r>
        <w:t xml:space="preserve"> </w:t>
      </w:r>
      <w:r w:rsidR="001A7261">
        <w:t>or</w:t>
      </w:r>
      <w:r>
        <w:t xml:space="preserve"> training activities.</w:t>
      </w:r>
    </w:p>
    <w:p w14:paraId="13D349A5" w14:textId="77777777" w:rsidR="006D6DF5" w:rsidRDefault="006D6DF5" w:rsidP="30593E28"/>
    <w:p w14:paraId="623EA652" w14:textId="67A1359A" w:rsidR="006D6DF5" w:rsidRDefault="00DA5807" w:rsidP="006D6DF5">
      <w:r>
        <w:t xml:space="preserve">All Customer Data and User Data shall be treated as Confidential. </w:t>
      </w:r>
      <w:r w:rsidR="006D6DF5">
        <w:t xml:space="preserve">The Supplier shall never grant others access to Customer Data except as mandated by Law. For the purpose of this Agreement, Customer Data shall be understood as all data related to the Customer, supplied by, or on behalf of, the Customer. </w:t>
      </w:r>
      <w:r w:rsidR="006D6DF5" w:rsidRPr="00D650C1">
        <w:rPr>
          <w:highlight w:val="darkGray"/>
        </w:rPr>
        <w:t>[Definition of Customer Data may be amended by Supplier in tender]</w:t>
      </w:r>
    </w:p>
    <w:p w14:paraId="187F7454" w14:textId="77777777" w:rsidR="006D6DF5" w:rsidRDefault="006D6DF5" w:rsidP="006D6DF5"/>
    <w:p w14:paraId="6C9E7A81" w14:textId="77777777" w:rsidR="006D6DF5" w:rsidRDefault="006D6DF5" w:rsidP="006D6DF5">
      <w:r>
        <w:t xml:space="preserve">For the purpose of this Agreement, User Data shall be understood as data generated by the Supplier as a part of or while performing the Services including such data in anonymised and/or aggregated form. </w:t>
      </w:r>
      <w:r w:rsidRPr="00D650C1">
        <w:rPr>
          <w:highlight w:val="darkGray"/>
        </w:rPr>
        <w:t>[Definition of User Data may be amended by Supplier in tender]</w:t>
      </w:r>
    </w:p>
    <w:p w14:paraId="10386C87" w14:textId="77777777" w:rsidR="006D6DF5" w:rsidRDefault="006D6DF5" w:rsidP="30593E28"/>
    <w:p w14:paraId="30AFFCEF" w14:textId="43E476A6" w:rsidR="001746FB" w:rsidRPr="001746FB" w:rsidRDefault="06FD1551" w:rsidP="00641C8D">
      <w:pPr>
        <w:pStyle w:val="Overskrift1"/>
      </w:pPr>
      <w:bookmarkStart w:id="9" w:name="_Ref176551837"/>
      <w:bookmarkStart w:id="10" w:name="_Ref176298999"/>
      <w:r w:rsidRPr="008B612D">
        <w:t>Indemnification</w:t>
      </w:r>
      <w:r w:rsidR="00AE0B9A">
        <w:t xml:space="preserve"> for </w:t>
      </w:r>
      <w:r w:rsidR="00C02E50">
        <w:t xml:space="preserve">breach of </w:t>
      </w:r>
      <w:r w:rsidR="00F55C34">
        <w:t xml:space="preserve">third-party </w:t>
      </w:r>
      <w:r w:rsidR="00881DAA">
        <w:t>IPR</w:t>
      </w:r>
      <w:bookmarkEnd w:id="9"/>
      <w:r w:rsidR="00881DAA">
        <w:t xml:space="preserve"> </w:t>
      </w:r>
      <w:bookmarkEnd w:id="10"/>
    </w:p>
    <w:p w14:paraId="477F5445" w14:textId="083C3149" w:rsidR="00AD4643" w:rsidRDefault="00AD4643" w:rsidP="00AD4643">
      <w:r>
        <w:t xml:space="preserve">Notwithstanding </w:t>
      </w:r>
      <w:r w:rsidR="0073283F">
        <w:t>limitations of liability otherwise agreed,</w:t>
      </w:r>
      <w:r>
        <w:t xml:space="preserve"> the Supplier shall fully indemnify the Customer and keep the Customer</w:t>
      </w:r>
      <w:r w:rsidR="00313E3E">
        <w:t xml:space="preserve"> fully</w:t>
      </w:r>
      <w:r>
        <w:t xml:space="preserve"> indemnified from and against </w:t>
      </w:r>
      <w:r w:rsidR="004A254E">
        <w:t>all</w:t>
      </w:r>
      <w:r>
        <w:t xml:space="preserve"> losses suffered or incurred by the Customer arising from or in connection with any claim that the Services</w:t>
      </w:r>
      <w:r w:rsidR="00313E3E">
        <w:t xml:space="preserve"> </w:t>
      </w:r>
      <w:r>
        <w:t>infringes the Intellectual Property Rights of any third</w:t>
      </w:r>
      <w:r w:rsidR="004231D1">
        <w:t>-party</w:t>
      </w:r>
      <w:r w:rsidR="0029162A">
        <w:t xml:space="preserve"> (an “IPR-claim”)</w:t>
      </w:r>
      <w:r w:rsidR="004231D1">
        <w:t>.</w:t>
      </w:r>
    </w:p>
    <w:p w14:paraId="0B6E7EEA" w14:textId="77777777" w:rsidR="00313E3E" w:rsidRDefault="00313E3E" w:rsidP="00AD4643"/>
    <w:p w14:paraId="14FBBCF2" w14:textId="745ADADD" w:rsidR="00BC1B83" w:rsidRDefault="00AD4643" w:rsidP="00AD4643">
      <w:r w:rsidRPr="00AE2410">
        <w:t>The Customer shall always have the right to appoint its own independent counsel to monitor</w:t>
      </w:r>
      <w:r w:rsidR="004231D1" w:rsidRPr="00AE2410">
        <w:t xml:space="preserve"> and </w:t>
      </w:r>
      <w:r w:rsidR="00CF2C5D" w:rsidRPr="00AE2410">
        <w:t>represent the Customer in</w:t>
      </w:r>
      <w:r w:rsidR="004231D1" w:rsidRPr="00AE2410">
        <w:t xml:space="preserve"> </w:t>
      </w:r>
      <w:r w:rsidRPr="00AE2410">
        <w:t xml:space="preserve">the proceedings relating to </w:t>
      </w:r>
      <w:r w:rsidR="00543750">
        <w:t>an IPR-claim</w:t>
      </w:r>
      <w:r w:rsidRPr="00AE2410">
        <w:t xml:space="preserve"> and to ensure its interests are adequately represented. </w:t>
      </w:r>
      <w:r w:rsidR="00BC1B83" w:rsidRPr="00AE2410">
        <w:t xml:space="preserve">The Norwegian </w:t>
      </w:r>
      <w:r w:rsidR="00E52729" w:rsidRPr="00AE2410">
        <w:t>General Attorney for Civil Affairs qualifies as independent counsel.</w:t>
      </w:r>
      <w:r w:rsidR="00E52729">
        <w:t xml:space="preserve"> </w:t>
      </w:r>
    </w:p>
    <w:p w14:paraId="5C7F46B6" w14:textId="77777777" w:rsidR="00E52729" w:rsidRDefault="00E52729" w:rsidP="00AD4643"/>
    <w:p w14:paraId="28EBDAD5" w14:textId="0041DB43" w:rsidR="0073283F" w:rsidRDefault="00AD4643" w:rsidP="00AD4643">
      <w:r>
        <w:t>The Customer shall promptly notify the Supplier of its intention to retain independent counsel and shall provide the Supplier with relevant information and updates.</w:t>
      </w:r>
      <w:r w:rsidR="004231D1">
        <w:t xml:space="preserve"> The Supplier shall fully co-operate with the Customer counsel and offer </w:t>
      </w:r>
      <w:r w:rsidR="001A7261">
        <w:t xml:space="preserve">full </w:t>
      </w:r>
      <w:r w:rsidR="00BC1B83">
        <w:t>access to documentation, depositions, filings etc. in a timely and professional manner.</w:t>
      </w:r>
      <w:r w:rsidR="0073283F">
        <w:t xml:space="preserve"> </w:t>
      </w:r>
    </w:p>
    <w:p w14:paraId="75E8573E" w14:textId="77777777" w:rsidR="0073283F" w:rsidRDefault="0073283F" w:rsidP="00AD4643"/>
    <w:p w14:paraId="352049CA" w14:textId="6673067F" w:rsidR="00AD4643" w:rsidRDefault="00AD4643" w:rsidP="00AD4643">
      <w:r>
        <w:t xml:space="preserve">The Supplier shall not settle any IPR </w:t>
      </w:r>
      <w:r w:rsidR="0073283F">
        <w:t>c</w:t>
      </w:r>
      <w:r>
        <w:t xml:space="preserve">laim in a manner that adversely affects the Customer’s rights, interests, or obligations under </w:t>
      </w:r>
      <w:r w:rsidR="0073283F">
        <w:t>the Agreement</w:t>
      </w:r>
      <w:r>
        <w:t xml:space="preserve"> without the Customer’s prior written consent, which shall not be unreasonably withheld.</w:t>
      </w:r>
      <w:r w:rsidR="0026024B">
        <w:t xml:space="preserve"> For clarification</w:t>
      </w:r>
      <w:r w:rsidR="00C25FF7">
        <w:t xml:space="preserve">, settlements </w:t>
      </w:r>
      <w:r w:rsidR="005175E1">
        <w:t>that only include payment of money</w:t>
      </w:r>
      <w:r w:rsidR="00AE3076">
        <w:t xml:space="preserve"> may be settled without Customer consent.</w:t>
      </w:r>
    </w:p>
    <w:p w14:paraId="09C6F255" w14:textId="77777777" w:rsidR="0073283F" w:rsidRDefault="0073283F" w:rsidP="00AD4643"/>
    <w:p w14:paraId="109672EE" w14:textId="6091610B" w:rsidR="003A3C5F" w:rsidRDefault="00AD4643" w:rsidP="30593E28">
      <w:r>
        <w:t xml:space="preserve">The Supplier shall be responsible for all costs and expenses incurred </w:t>
      </w:r>
      <w:r w:rsidR="00F35229">
        <w:t xml:space="preserve">by the Customer </w:t>
      </w:r>
      <w:r>
        <w:t xml:space="preserve">in the defence of the IPR </w:t>
      </w:r>
      <w:r w:rsidR="0073283F">
        <w:t>c</w:t>
      </w:r>
      <w:r>
        <w:t xml:space="preserve">laim, including attorney’s fees, </w:t>
      </w:r>
      <w:r w:rsidR="00BF01AB">
        <w:t xml:space="preserve">and </w:t>
      </w:r>
      <w:r>
        <w:t xml:space="preserve">settlements, provided that such costs and expenses are </w:t>
      </w:r>
      <w:r w:rsidR="00F35229">
        <w:t xml:space="preserve">not </w:t>
      </w:r>
      <w:r w:rsidR="00263447">
        <w:t>excessive and</w:t>
      </w:r>
      <w:r w:rsidR="00F35229">
        <w:t xml:space="preserve"> </w:t>
      </w:r>
      <w:r>
        <w:t>directly related to</w:t>
      </w:r>
      <w:r w:rsidR="008A7E3C">
        <w:t xml:space="preserve"> participation in</w:t>
      </w:r>
      <w:r>
        <w:t xml:space="preserve"> the defence of the claim.</w:t>
      </w:r>
    </w:p>
    <w:p w14:paraId="0E3AEF38" w14:textId="464BB66F" w:rsidR="00852B36" w:rsidRDefault="00852B36" w:rsidP="30593E28"/>
    <w:p w14:paraId="61A29E65" w14:textId="30FE9CE1" w:rsidR="00852B36" w:rsidRDefault="00852B36" w:rsidP="30593E28">
      <w:r>
        <w:t xml:space="preserve">The Supplier shall take reasonable </w:t>
      </w:r>
      <w:r w:rsidR="00310FC4">
        <w:t xml:space="preserve">measures </w:t>
      </w:r>
      <w:r>
        <w:t>to mitigate the impact of the IPR claim, while ensuring at all times that the Customer continues to receive continuity of service at all times.</w:t>
      </w:r>
      <w:r w:rsidR="0071560F">
        <w:t xml:space="preserve"> </w:t>
      </w:r>
      <w:r w:rsidR="00BE7CB9">
        <w:t xml:space="preserve">Supplier shall provide reasonable assistance in transitioning to an alternative technology if </w:t>
      </w:r>
      <w:r w:rsidR="00EA7D74">
        <w:t>the Suppliers discontinues a service.</w:t>
      </w:r>
      <w:r>
        <w:t xml:space="preserve"> </w:t>
      </w:r>
      <w:r w:rsidR="00866FEF">
        <w:tab/>
      </w:r>
    </w:p>
    <w:p w14:paraId="2D5C9E0F" w14:textId="16F2DC6A" w:rsidR="003A3C5F" w:rsidRDefault="249EEB97" w:rsidP="00641C8D">
      <w:pPr>
        <w:pStyle w:val="Overskrift1"/>
      </w:pPr>
      <w:r w:rsidRPr="008B612D">
        <w:lastRenderedPageBreak/>
        <w:t>Force Majeure</w:t>
      </w:r>
    </w:p>
    <w:p w14:paraId="516F2410" w14:textId="77777777" w:rsidR="00392FA6" w:rsidRDefault="00592AB4" w:rsidP="00523290">
      <w:r>
        <w:t xml:space="preserve">Force Majeure </w:t>
      </w:r>
      <w:r w:rsidR="00A03F5B">
        <w:t>is a</w:t>
      </w:r>
      <w:r w:rsidR="00523290">
        <w:t xml:space="preserve">ny </w:t>
      </w:r>
      <w:r w:rsidR="00C5569B">
        <w:t>unforeseeabl</w:t>
      </w:r>
      <w:r w:rsidR="00C5569B" w:rsidRPr="006E3AE9">
        <w:t>e</w:t>
      </w:r>
      <w:r w:rsidR="00AD0255" w:rsidRPr="006E3AE9">
        <w:t xml:space="preserve">, sudden and extraordinary </w:t>
      </w:r>
      <w:r w:rsidR="00523290" w:rsidRPr="006E3AE9">
        <w:t>act, event, omission, happening or non-happening</w:t>
      </w:r>
      <w:r w:rsidR="00BB5428" w:rsidRPr="006E3AE9">
        <w:t xml:space="preserve"> </w:t>
      </w:r>
      <w:r w:rsidR="002C2ADC" w:rsidRPr="006E3AE9">
        <w:t xml:space="preserve">that </w:t>
      </w:r>
      <w:r w:rsidR="007E6C2E" w:rsidRPr="006E3AE9">
        <w:t>effectively</w:t>
      </w:r>
      <w:r w:rsidR="00565C5F" w:rsidRPr="006E3AE9">
        <w:t xml:space="preserve"> and completely</w:t>
      </w:r>
      <w:r w:rsidR="007E6C2E" w:rsidRPr="006E3AE9">
        <w:t xml:space="preserve"> </w:t>
      </w:r>
      <w:r w:rsidR="00BB5428" w:rsidRPr="006E3AE9">
        <w:t>preven</w:t>
      </w:r>
      <w:r w:rsidR="005C6A5D" w:rsidRPr="006E3AE9">
        <w:t>ts</w:t>
      </w:r>
      <w:r w:rsidR="00BB5428" w:rsidRPr="006E3AE9">
        <w:t xml:space="preserve"> </w:t>
      </w:r>
      <w:r w:rsidR="00BA30C8" w:rsidRPr="006E3AE9">
        <w:t xml:space="preserve">the </w:t>
      </w:r>
      <w:r w:rsidR="008E7C13" w:rsidRPr="006E3AE9">
        <w:t xml:space="preserve">performance </w:t>
      </w:r>
      <w:r w:rsidR="00650432" w:rsidRPr="006E3AE9">
        <w:t>of</w:t>
      </w:r>
      <w:r w:rsidR="008E7C13" w:rsidRPr="006E3AE9">
        <w:t xml:space="preserve"> </w:t>
      </w:r>
      <w:r w:rsidR="002A0C8D" w:rsidRPr="006E3AE9">
        <w:t xml:space="preserve">Services called off under </w:t>
      </w:r>
      <w:r w:rsidR="008E7C13" w:rsidRPr="006E3AE9">
        <w:t>the Agreement,</w:t>
      </w:r>
      <w:r w:rsidR="00523290" w:rsidRPr="006E3AE9">
        <w:t xml:space="preserve"> </w:t>
      </w:r>
      <w:r w:rsidR="00371FD6" w:rsidRPr="006E3AE9">
        <w:t>if</w:t>
      </w:r>
      <w:r w:rsidR="00A03F5B" w:rsidRPr="006E3AE9">
        <w:t xml:space="preserve"> it is</w:t>
      </w:r>
      <w:r w:rsidR="00523290" w:rsidRPr="006E3AE9">
        <w:t xml:space="preserve"> attributable to circumstances beyond the control of the affected Party</w:t>
      </w:r>
      <w:r w:rsidR="00A03F5B" w:rsidRPr="006E3AE9">
        <w:t xml:space="preserve">. </w:t>
      </w:r>
    </w:p>
    <w:p w14:paraId="72DD2761" w14:textId="77777777" w:rsidR="00392FA6" w:rsidRDefault="00392FA6" w:rsidP="00523290"/>
    <w:p w14:paraId="667B6B49" w14:textId="111F250D" w:rsidR="00523290" w:rsidRDefault="00DC2982" w:rsidP="00523290">
      <w:r w:rsidRPr="006E3AE9">
        <w:t>Situations</w:t>
      </w:r>
      <w:r w:rsidR="00341507" w:rsidRPr="006E3AE9">
        <w:t xml:space="preserve"> are considered beyond the Party’s control if the</w:t>
      </w:r>
      <w:r w:rsidR="008A14D3" w:rsidRPr="006E3AE9">
        <w:t xml:space="preserve"> </w:t>
      </w:r>
      <w:r w:rsidR="005A28F9" w:rsidRPr="006E3AE9">
        <w:t xml:space="preserve">affected </w:t>
      </w:r>
      <w:r w:rsidR="008A14D3" w:rsidRPr="006E3AE9">
        <w:t>Party</w:t>
      </w:r>
      <w:r w:rsidR="00523290" w:rsidRPr="006E3AE9">
        <w:t xml:space="preserve"> </w:t>
      </w:r>
      <w:r w:rsidR="00B20DBF" w:rsidRPr="006E3AE9">
        <w:t>could not</w:t>
      </w:r>
      <w:r w:rsidR="00523290" w:rsidRPr="006E3AE9">
        <w:t xml:space="preserve"> reasonably </w:t>
      </w:r>
      <w:r w:rsidR="00C5569B" w:rsidRPr="006E3AE9">
        <w:t>have taken</w:t>
      </w:r>
      <w:r w:rsidR="00523290" w:rsidRPr="006E3AE9">
        <w:t xml:space="preserve"> into account</w:t>
      </w:r>
      <w:r w:rsidR="002262BA" w:rsidRPr="006E3AE9">
        <w:t>,</w:t>
      </w:r>
      <w:r w:rsidR="00523290" w:rsidRPr="006E3AE9">
        <w:t xml:space="preserve"> prevent</w:t>
      </w:r>
      <w:r w:rsidR="00C5569B" w:rsidRPr="006E3AE9">
        <w:t>ed</w:t>
      </w:r>
      <w:r w:rsidR="002262BA" w:rsidRPr="006E3AE9">
        <w:t xml:space="preserve">, </w:t>
      </w:r>
      <w:r w:rsidR="00523290" w:rsidRPr="006E3AE9">
        <w:t>avoid</w:t>
      </w:r>
      <w:r w:rsidR="00C5569B" w:rsidRPr="006E3AE9">
        <w:t>ed</w:t>
      </w:r>
      <w:r w:rsidR="00523290" w:rsidRPr="006E3AE9">
        <w:t xml:space="preserve"> or overcome the consequences of</w:t>
      </w:r>
      <w:r w:rsidR="0078235B" w:rsidRPr="006E3AE9">
        <w:t xml:space="preserve"> the </w:t>
      </w:r>
      <w:r w:rsidRPr="006E3AE9">
        <w:t>situation</w:t>
      </w:r>
      <w:r w:rsidR="00341507" w:rsidRPr="006E3AE9">
        <w:t xml:space="preserve">. </w:t>
      </w:r>
      <w:r w:rsidR="00AD0255" w:rsidRPr="006E3AE9">
        <w:t>F</w:t>
      </w:r>
      <w:r w:rsidR="00AD0255" w:rsidRPr="006E3AE9">
        <w:rPr>
          <w:rFonts w:eastAsia="Arial" w:cs="Arial"/>
          <w:color w:val="000000" w:themeColor="text1"/>
          <w:lang w:val="en-US"/>
        </w:rPr>
        <w:t xml:space="preserve">or the avoidance of doubt; force majeure does not include pandemics (such as Covid-19) and related governmental lockdowns and does not arise where it is possible to provide the Services from any backup or secondary data centre(s). </w:t>
      </w:r>
      <w:r w:rsidR="00341507" w:rsidRPr="006E3AE9">
        <w:t xml:space="preserve">To claim Force Majeure, the </w:t>
      </w:r>
      <w:r w:rsidR="0078235B" w:rsidRPr="006E3AE9">
        <w:t>Party claiming F</w:t>
      </w:r>
      <w:r w:rsidR="0078235B">
        <w:t>orce Majeure</w:t>
      </w:r>
      <w:r w:rsidR="00590D6F">
        <w:t>,</w:t>
      </w:r>
      <w:r w:rsidR="0092366F">
        <w:t xml:space="preserve"> shall </w:t>
      </w:r>
      <w:r w:rsidR="00523290">
        <w:t xml:space="preserve">provide written notice of the Force Majeure as soon as </w:t>
      </w:r>
      <w:r w:rsidR="00D95622">
        <w:t>the Party</w:t>
      </w:r>
      <w:r w:rsidR="00523290">
        <w:t xml:space="preserve"> becomes aware, providing full details of the applicable circumstances.</w:t>
      </w:r>
      <w:r w:rsidR="002D2A7C">
        <w:t xml:space="preserve"> </w:t>
      </w:r>
      <w:r w:rsidR="00B63ECE">
        <w:t xml:space="preserve">Norwegian laws and regulations and </w:t>
      </w:r>
      <w:r w:rsidR="0030437D">
        <w:t>EU</w:t>
      </w:r>
      <w:r w:rsidR="009B7044">
        <w:t xml:space="preserve"> regulations and directives never</w:t>
      </w:r>
      <w:r w:rsidR="008F4B55">
        <w:t xml:space="preserve"> qualifies as</w:t>
      </w:r>
      <w:r w:rsidR="009B7044">
        <w:t xml:space="preserve"> Force Majeure.</w:t>
      </w:r>
    </w:p>
    <w:p w14:paraId="79AB9E2B" w14:textId="77777777" w:rsidR="00523290" w:rsidRDefault="00523290" w:rsidP="00523290"/>
    <w:p w14:paraId="27CFC3CF" w14:textId="0EECD597" w:rsidR="00523290" w:rsidRDefault="00556FE8" w:rsidP="00523290">
      <w:r>
        <w:t>Upon written notice as set out above, t</w:t>
      </w:r>
      <w:r w:rsidR="00523290">
        <w:t xml:space="preserve">he obligations of the Party </w:t>
      </w:r>
      <w:r w:rsidR="004B6D4C">
        <w:t>affected by</w:t>
      </w:r>
      <w:r w:rsidR="00523290">
        <w:t xml:space="preserve"> Force Majeure shall </w:t>
      </w:r>
      <w:r w:rsidR="005902DD">
        <w:t>temporarily</w:t>
      </w:r>
      <w:r w:rsidR="006D7897">
        <w:t xml:space="preserve"> be</w:t>
      </w:r>
      <w:r w:rsidR="005902DD">
        <w:t xml:space="preserve"> </w:t>
      </w:r>
      <w:r w:rsidR="00523290">
        <w:t>suspended</w:t>
      </w:r>
      <w:r w:rsidR="00704A8C" w:rsidRPr="00704A8C">
        <w:t xml:space="preserve"> for as long as the extraordinary situation</w:t>
      </w:r>
      <w:r w:rsidR="00523290">
        <w:t>. The corresponding obligations of the other Party shall be suspended for the same period</w:t>
      </w:r>
      <w:r w:rsidR="00852B36">
        <w:t>, which shall include suspension of the Customer's obligation to pay the Charges during any period when the Services are not provided due to Force Majeure</w:t>
      </w:r>
      <w:r w:rsidR="00523290">
        <w:t>.</w:t>
      </w:r>
    </w:p>
    <w:p w14:paraId="0532758A" w14:textId="77777777" w:rsidR="00590D6F" w:rsidRDefault="00590D6F" w:rsidP="00523290"/>
    <w:p w14:paraId="6897B271" w14:textId="3302DD81" w:rsidR="00523290" w:rsidRDefault="00523290" w:rsidP="00523290">
      <w:r>
        <w:t xml:space="preserve">In Force Majeure situations the Customer </w:t>
      </w:r>
      <w:r w:rsidR="004B6D4C">
        <w:t>shall have the right to</w:t>
      </w:r>
      <w:r>
        <w:t xml:space="preserve"> terminate </w:t>
      </w:r>
      <w:r w:rsidR="00B5224A">
        <w:t xml:space="preserve">parts or </w:t>
      </w:r>
      <w:r>
        <w:t>the</w:t>
      </w:r>
      <w:r w:rsidR="00B5224A">
        <w:t xml:space="preserve"> entire</w:t>
      </w:r>
      <w:r>
        <w:t xml:space="preserve"> </w:t>
      </w:r>
      <w:r w:rsidR="00710B3C">
        <w:t xml:space="preserve">affected Call-off Contract and/or </w:t>
      </w:r>
      <w:r w:rsidR="008A1BB0">
        <w:t xml:space="preserve">Framework </w:t>
      </w:r>
      <w:r w:rsidR="00710B3C">
        <w:t xml:space="preserve">Agreement </w:t>
      </w:r>
      <w:r w:rsidR="00E752A0">
        <w:t>with</w:t>
      </w:r>
      <w:r>
        <w:t xml:space="preserve"> written notice to the Supplier </w:t>
      </w:r>
      <w:r w:rsidR="00A42D3B">
        <w:t xml:space="preserve">and </w:t>
      </w:r>
      <w:r>
        <w:t>without any liability</w:t>
      </w:r>
      <w:r w:rsidR="005B2A7B">
        <w:t xml:space="preserve"> </w:t>
      </w:r>
      <w:r w:rsidR="00907D1C">
        <w:t>and with relief of</w:t>
      </w:r>
      <w:r w:rsidR="00432AC9">
        <w:t xml:space="preserve"> all</w:t>
      </w:r>
      <w:r w:rsidR="005B2A7B">
        <w:t xml:space="preserve"> future commitments</w:t>
      </w:r>
      <w:r>
        <w:t xml:space="preserve"> if the situation prevails or is expected to prevail for more than </w:t>
      </w:r>
      <w:r w:rsidR="00EF1832" w:rsidRPr="00EF1832">
        <w:rPr>
          <w:highlight w:val="darkGray"/>
        </w:rPr>
        <w:t>[</w:t>
      </w:r>
      <w:r w:rsidR="0061414D">
        <w:rPr>
          <w:highlight w:val="darkGray"/>
        </w:rPr>
        <w:t>7 -seven-</w:t>
      </w:r>
      <w:r w:rsidR="00EF1832" w:rsidRPr="00EF1832">
        <w:rPr>
          <w:highlight w:val="darkGray"/>
        </w:rPr>
        <w:t>]</w:t>
      </w:r>
      <w:r w:rsidR="00EF1832" w:rsidDel="00EF1832">
        <w:t xml:space="preserve"> </w:t>
      </w:r>
      <w:r>
        <w:t xml:space="preserve">as from the date on which </w:t>
      </w:r>
      <w:r w:rsidR="00223246">
        <w:t>the Force Majeure</w:t>
      </w:r>
      <w:r>
        <w:t xml:space="preserve"> situation arose. </w:t>
      </w:r>
      <w:r w:rsidR="00E61020">
        <w:t>For the sake of clarity this</w:t>
      </w:r>
      <w:r w:rsidR="00471688">
        <w:t xml:space="preserve"> includes </w:t>
      </w:r>
      <w:r w:rsidR="00A10C10">
        <w:t>all types of usage and payment commitments</w:t>
      </w:r>
      <w:r w:rsidR="009342BD">
        <w:t>, e.g. reserved instances, volume commitments etc.</w:t>
      </w:r>
    </w:p>
    <w:p w14:paraId="1DF3180A" w14:textId="77777777" w:rsidR="00523290" w:rsidRDefault="00523290" w:rsidP="00523290"/>
    <w:p w14:paraId="1EA57584" w14:textId="5B1E38B7" w:rsidR="00523290" w:rsidRDefault="00523290" w:rsidP="00523290">
      <w:r>
        <w:t xml:space="preserve">Each of the Parties shall cover their own costs associated with the Force Majeure including termination of the contractual relationship. The Customer shall pay the agreed </w:t>
      </w:r>
      <w:r w:rsidR="00EE72BC">
        <w:t>charges</w:t>
      </w:r>
      <w:r>
        <w:t xml:space="preserve"> for any </w:t>
      </w:r>
      <w:r w:rsidR="00EE72BC">
        <w:t xml:space="preserve">Services </w:t>
      </w:r>
      <w:r w:rsidR="00710B3C">
        <w:t xml:space="preserve">to the extent not affected by the Force Majeure </w:t>
      </w:r>
      <w:r w:rsidR="00EE72BC">
        <w:t xml:space="preserve">rendered </w:t>
      </w:r>
      <w:r>
        <w:t xml:space="preserve">prior to termination of the </w:t>
      </w:r>
      <w:r w:rsidR="00852B36">
        <w:t>Call-off Contract</w:t>
      </w:r>
      <w:r w:rsidR="00341E72">
        <w:t xml:space="preserve"> and/or Framework Agreement</w:t>
      </w:r>
      <w:r w:rsidR="00F55C34">
        <w:t xml:space="preserve"> but not otherwise</w:t>
      </w:r>
      <w:r>
        <w:t>.</w:t>
      </w:r>
    </w:p>
    <w:p w14:paraId="59E165B3" w14:textId="77777777" w:rsidR="00523290" w:rsidRDefault="00523290" w:rsidP="00523290"/>
    <w:p w14:paraId="7211BA36" w14:textId="415B461B" w:rsidR="003A3C5F" w:rsidRDefault="00523290" w:rsidP="30593E28">
      <w:r>
        <w:t>The Parties shall, in connection with Force Majeure situations, mutual</w:t>
      </w:r>
      <w:r w:rsidR="000C6492">
        <w:t>ly</w:t>
      </w:r>
      <w:r>
        <w:t xml:space="preserve"> disclos</w:t>
      </w:r>
      <w:r w:rsidR="00B04480">
        <w:t>e</w:t>
      </w:r>
      <w:r>
        <w:t xml:space="preserve"> all matters that </w:t>
      </w:r>
      <w:r w:rsidR="00F54DF5">
        <w:t>are</w:t>
      </w:r>
      <w:r>
        <w:t xml:space="preserve"> relevant to the other Party. Such information shall be disclosed as soon as possible.</w:t>
      </w:r>
    </w:p>
    <w:p w14:paraId="2946DB82" w14:textId="778FB322" w:rsidR="003A3C5F" w:rsidRPr="008B612D" w:rsidRDefault="65B05E89" w:rsidP="00641C8D">
      <w:pPr>
        <w:pStyle w:val="Overskrift1"/>
      </w:pPr>
      <w:r w:rsidRPr="008B612D">
        <w:t>Breach</w:t>
      </w:r>
      <w:r w:rsidR="00CA6F26">
        <w:t xml:space="preserve"> and remedies</w:t>
      </w:r>
    </w:p>
    <w:p w14:paraId="024780EF" w14:textId="08CDFF72" w:rsidR="30593E28" w:rsidRDefault="006112B6" w:rsidP="30593E28">
      <w:r>
        <w:t>The rights and remedies available under Norwegian law apply to this Agreement with respect to breach, except as derogated from in the Agreement.</w:t>
      </w:r>
    </w:p>
    <w:p w14:paraId="7E5F5641" w14:textId="77777777" w:rsidR="006112B6" w:rsidRDefault="006112B6" w:rsidP="30593E28"/>
    <w:p w14:paraId="4A2E99DF" w14:textId="3FE3E0D1" w:rsidR="00B22471" w:rsidRDefault="00B22471" w:rsidP="008E1566">
      <w:pPr>
        <w:pStyle w:val="Overskrift2"/>
      </w:pPr>
      <w:r>
        <w:t xml:space="preserve">Breach </w:t>
      </w:r>
      <w:r w:rsidR="007B2680">
        <w:t>of</w:t>
      </w:r>
      <w:r>
        <w:t xml:space="preserve"> SLA</w:t>
      </w:r>
    </w:p>
    <w:p w14:paraId="11BFD500" w14:textId="307D8020" w:rsidR="00FD3521" w:rsidRDefault="00FD3521" w:rsidP="30593E28">
      <w:r>
        <w:t>As a general rule, breaches to Service Level Agreements (SLAs) shall</w:t>
      </w:r>
      <w:r w:rsidR="005A2850">
        <w:t xml:space="preserve"> be compensated with service credits as set out in clause </w:t>
      </w:r>
      <w:r w:rsidR="005A2850">
        <w:fldChar w:fldCharType="begin"/>
      </w:r>
      <w:r w:rsidR="005A2850">
        <w:instrText xml:space="preserve"> REF _Ref177721673 \r \h </w:instrText>
      </w:r>
      <w:r w:rsidR="005A2850">
        <w:fldChar w:fldCharType="separate"/>
      </w:r>
      <w:r w:rsidR="005A2850">
        <w:t>29</w:t>
      </w:r>
      <w:r w:rsidR="005A2850">
        <w:fldChar w:fldCharType="end"/>
      </w:r>
      <w:r w:rsidR="005A2850">
        <w:t>. If t</w:t>
      </w:r>
      <w:r w:rsidR="000A2CE4">
        <w:t xml:space="preserve">he breach of the SLA is considered </w:t>
      </w:r>
      <w:r w:rsidR="00AA5384">
        <w:t>material</w:t>
      </w:r>
      <w:r w:rsidR="000A2CE4">
        <w:t xml:space="preserve">, either due to a single </w:t>
      </w:r>
      <w:r w:rsidR="00AA5384">
        <w:t>material breach or due to repeated breaches</w:t>
      </w:r>
      <w:r w:rsidR="006942B1">
        <w:t xml:space="preserve"> to the same SLA</w:t>
      </w:r>
      <w:r w:rsidR="00AA5384">
        <w:t xml:space="preserve">, the Customer may choose to </w:t>
      </w:r>
      <w:r w:rsidR="00E20872">
        <w:t>invoke</w:t>
      </w:r>
      <w:r w:rsidR="00AA5384">
        <w:t xml:space="preserve"> other remedies </w:t>
      </w:r>
      <w:r w:rsidR="00635B37">
        <w:t>e.g.</w:t>
      </w:r>
      <w:r w:rsidR="00AA5384">
        <w:t xml:space="preserve"> termination for cause</w:t>
      </w:r>
      <w:r w:rsidR="00E20872">
        <w:t xml:space="preserve">, instead of claiming service </w:t>
      </w:r>
      <w:r w:rsidR="007F137B">
        <w:t>credits</w:t>
      </w:r>
      <w:r w:rsidR="00E20872">
        <w:t>.</w:t>
      </w:r>
    </w:p>
    <w:p w14:paraId="7DF8BF17" w14:textId="77777777" w:rsidR="00B22471" w:rsidRDefault="00B22471" w:rsidP="30593E28"/>
    <w:p w14:paraId="26B26517" w14:textId="55819B85" w:rsidR="00B22471" w:rsidRDefault="00B22471" w:rsidP="008E1566">
      <w:pPr>
        <w:pStyle w:val="Overskrift2"/>
      </w:pPr>
      <w:r>
        <w:lastRenderedPageBreak/>
        <w:t>Breach of payment</w:t>
      </w:r>
    </w:p>
    <w:p w14:paraId="030DFA54" w14:textId="01ED6D78" w:rsidR="00B22471" w:rsidRDefault="00985C28" w:rsidP="30593E28">
      <w:r>
        <w:t xml:space="preserve">A breach of </w:t>
      </w:r>
      <w:r w:rsidR="00A9071D">
        <w:t xml:space="preserve">payment obligations can under no circumstances be regarded as </w:t>
      </w:r>
      <w:r w:rsidR="001A7261">
        <w:t xml:space="preserve">a </w:t>
      </w:r>
      <w:r w:rsidR="00A9071D">
        <w:t xml:space="preserve">material </w:t>
      </w:r>
      <w:r w:rsidR="001A7261">
        <w:t xml:space="preserve">breach </w:t>
      </w:r>
      <w:r w:rsidR="00A9071D">
        <w:t>unless</w:t>
      </w:r>
      <w:r w:rsidR="00FB0577">
        <w:t xml:space="preserve"> a Party</w:t>
      </w:r>
      <w:r w:rsidR="00A9071D">
        <w:t xml:space="preserve">: (i) </w:t>
      </w:r>
      <w:r w:rsidR="00FB0577">
        <w:t>fai</w:t>
      </w:r>
      <w:r w:rsidR="00A9071D">
        <w:t xml:space="preserve">ls to </w:t>
      </w:r>
      <w:r w:rsidR="0082713F">
        <w:t xml:space="preserve">pay undisputed Charges which are due and payable and have been overdue for at least a period of </w:t>
      </w:r>
      <w:r w:rsidR="001F047C" w:rsidRPr="001F047C">
        <w:rPr>
          <w:highlight w:val="darkGray"/>
        </w:rPr>
        <w:t>[</w:t>
      </w:r>
      <w:r w:rsidR="001B5997">
        <w:rPr>
          <w:highlight w:val="darkGray"/>
        </w:rPr>
        <w:t>60</w:t>
      </w:r>
      <w:r w:rsidR="00696FE7">
        <w:rPr>
          <w:highlight w:val="darkGray"/>
        </w:rPr>
        <w:t xml:space="preserve"> -</w:t>
      </w:r>
      <w:r w:rsidR="001B5997">
        <w:rPr>
          <w:highlight w:val="darkGray"/>
        </w:rPr>
        <w:t>sixty</w:t>
      </w:r>
      <w:r w:rsidR="00696FE7">
        <w:rPr>
          <w:highlight w:val="darkGray"/>
        </w:rPr>
        <w:t>-</w:t>
      </w:r>
      <w:r w:rsidR="00C77A4D">
        <w:rPr>
          <w:highlight w:val="darkGray"/>
        </w:rPr>
        <w:t xml:space="preserve"> days</w:t>
      </w:r>
      <w:r w:rsidR="001F047C" w:rsidRPr="001F047C">
        <w:rPr>
          <w:highlight w:val="darkGray"/>
        </w:rPr>
        <w:t>]</w:t>
      </w:r>
      <w:r w:rsidR="008F0103">
        <w:t>; and (ii)</w:t>
      </w:r>
      <w:r w:rsidR="006C7E0D">
        <w:t xml:space="preserve"> </w:t>
      </w:r>
      <w:r w:rsidR="00B01143">
        <w:t xml:space="preserve">fails to pay or dispute the amount overdue </w:t>
      </w:r>
      <w:r w:rsidR="006F262E">
        <w:t xml:space="preserve">after being notified </w:t>
      </w:r>
      <w:r w:rsidR="00BE0D92">
        <w:t xml:space="preserve">in writing </w:t>
      </w:r>
      <w:r w:rsidR="00585285">
        <w:t xml:space="preserve">of the charges overdue </w:t>
      </w:r>
      <w:r w:rsidR="006F262E">
        <w:t>by the</w:t>
      </w:r>
      <w:r w:rsidR="00BB773A">
        <w:t xml:space="preserve"> </w:t>
      </w:r>
      <w:r w:rsidR="00BE0D92">
        <w:t>other Party</w:t>
      </w:r>
      <w:r w:rsidR="000D448C">
        <w:t xml:space="preserve"> </w:t>
      </w:r>
      <w:r w:rsidR="00162EDE">
        <w:t xml:space="preserve">within a reasonable period of time of at least </w:t>
      </w:r>
      <w:r w:rsidR="001F047C" w:rsidRPr="001F047C">
        <w:rPr>
          <w:highlight w:val="darkGray"/>
        </w:rPr>
        <w:t>[</w:t>
      </w:r>
      <w:r w:rsidR="0068082E">
        <w:rPr>
          <w:highlight w:val="darkGray"/>
        </w:rPr>
        <w:t>60</w:t>
      </w:r>
      <w:r w:rsidR="00C17425">
        <w:rPr>
          <w:highlight w:val="darkGray"/>
        </w:rPr>
        <w:t xml:space="preserve"> -</w:t>
      </w:r>
      <w:r w:rsidR="0068082E">
        <w:rPr>
          <w:highlight w:val="darkGray"/>
        </w:rPr>
        <w:t>sixty</w:t>
      </w:r>
      <w:r w:rsidR="00C17425">
        <w:rPr>
          <w:highlight w:val="darkGray"/>
        </w:rPr>
        <w:t>-</w:t>
      </w:r>
      <w:r w:rsidR="00C77A4D">
        <w:rPr>
          <w:highlight w:val="darkGray"/>
        </w:rPr>
        <w:t xml:space="preserve"> days</w:t>
      </w:r>
      <w:r w:rsidR="001F047C" w:rsidRPr="001F047C">
        <w:rPr>
          <w:highlight w:val="darkGray"/>
        </w:rPr>
        <w:t>]</w:t>
      </w:r>
      <w:r w:rsidR="00585285">
        <w:t>.</w:t>
      </w:r>
    </w:p>
    <w:p w14:paraId="29E68CA2" w14:textId="77777777" w:rsidR="006F07E9" w:rsidRDefault="006F07E9" w:rsidP="30593E28"/>
    <w:p w14:paraId="78CCB11C" w14:textId="09A8B9CF" w:rsidR="006F07E9" w:rsidRDefault="006F07E9" w:rsidP="30593E28">
      <w:r>
        <w:t>For the purposes of the Agreement, Charges shall be understood as</w:t>
      </w:r>
      <w:r w:rsidRPr="3B2E4555">
        <w:rPr>
          <w:rFonts w:eastAsia="Arial" w:cs="Arial"/>
          <w:lang w:val="en-US"/>
        </w:rPr>
        <w:t xml:space="preserve"> any fees, charges, and expenses </w:t>
      </w:r>
      <w:r w:rsidRPr="0B0C5BE3">
        <w:rPr>
          <w:rFonts w:eastAsia="Arial" w:cs="Arial"/>
          <w:lang w:val="en-US"/>
        </w:rPr>
        <w:t xml:space="preserve">offered </w:t>
      </w:r>
      <w:r w:rsidRPr="18202E9A">
        <w:rPr>
          <w:rFonts w:eastAsia="Arial" w:cs="Arial"/>
          <w:lang w:val="en-US"/>
        </w:rPr>
        <w:t xml:space="preserve">for the </w:t>
      </w:r>
      <w:r w:rsidRPr="2680C22E">
        <w:rPr>
          <w:rFonts w:eastAsia="Arial" w:cs="Arial"/>
          <w:lang w:val="en-US"/>
        </w:rPr>
        <w:t>Service under</w:t>
      </w:r>
      <w:r w:rsidRPr="1562A1A5">
        <w:rPr>
          <w:rFonts w:eastAsia="Arial" w:cs="Arial"/>
          <w:lang w:val="en-US"/>
        </w:rPr>
        <w:t xml:space="preserve"> the </w:t>
      </w:r>
      <w:r w:rsidRPr="47154B40">
        <w:rPr>
          <w:rFonts w:eastAsia="Arial" w:cs="Arial"/>
          <w:lang w:val="en-US"/>
        </w:rPr>
        <w:t xml:space="preserve">Framework </w:t>
      </w:r>
      <w:r w:rsidRPr="1854B400">
        <w:rPr>
          <w:rFonts w:eastAsia="Arial" w:cs="Arial"/>
          <w:lang w:val="en-US"/>
        </w:rPr>
        <w:t xml:space="preserve">Agreement, or, in </w:t>
      </w:r>
      <w:r w:rsidRPr="4A075D9B">
        <w:rPr>
          <w:rFonts w:eastAsia="Arial" w:cs="Arial"/>
          <w:lang w:val="en-US"/>
        </w:rPr>
        <w:t xml:space="preserve">regard to a Call-Off </w:t>
      </w:r>
      <w:r>
        <w:rPr>
          <w:rFonts w:eastAsia="Arial" w:cs="Arial"/>
          <w:lang w:val="en-US"/>
        </w:rPr>
        <w:t>Contract</w:t>
      </w:r>
      <w:r w:rsidRPr="0FD84522">
        <w:rPr>
          <w:rFonts w:eastAsia="Arial" w:cs="Arial"/>
          <w:lang w:val="en-US"/>
        </w:rPr>
        <w:t xml:space="preserve">, </w:t>
      </w:r>
      <w:r w:rsidRPr="6F784175">
        <w:rPr>
          <w:rFonts w:eastAsia="Arial" w:cs="Arial"/>
          <w:lang w:val="en-US"/>
        </w:rPr>
        <w:t xml:space="preserve">the </w:t>
      </w:r>
      <w:r w:rsidRPr="0AD7D67D">
        <w:rPr>
          <w:rFonts w:eastAsia="Arial" w:cs="Arial"/>
          <w:lang w:val="en-US"/>
        </w:rPr>
        <w:t xml:space="preserve">fees, charges, and expenses </w:t>
      </w:r>
      <w:r w:rsidRPr="6F784175">
        <w:rPr>
          <w:rFonts w:eastAsia="Arial" w:cs="Arial"/>
          <w:lang w:val="en-US"/>
        </w:rPr>
        <w:t>payable</w:t>
      </w:r>
      <w:r w:rsidRPr="3B2E4555">
        <w:rPr>
          <w:rFonts w:eastAsia="Arial" w:cs="Arial"/>
          <w:lang w:val="en-US"/>
        </w:rPr>
        <w:t xml:space="preserve"> </w:t>
      </w:r>
      <w:r w:rsidRPr="418F0E89">
        <w:rPr>
          <w:rFonts w:eastAsia="Arial" w:cs="Arial"/>
          <w:lang w:val="en-US"/>
        </w:rPr>
        <w:t xml:space="preserve">for </w:t>
      </w:r>
      <w:r w:rsidRPr="16D8C51B">
        <w:rPr>
          <w:rFonts w:eastAsia="Arial" w:cs="Arial"/>
          <w:lang w:val="en-US"/>
        </w:rPr>
        <w:t xml:space="preserve">the </w:t>
      </w:r>
      <w:r w:rsidRPr="72297CAD">
        <w:rPr>
          <w:rFonts w:eastAsia="Arial" w:cs="Arial"/>
          <w:lang w:val="en-US"/>
        </w:rPr>
        <w:t>Services</w:t>
      </w:r>
      <w:r w:rsidRPr="6D24EE3C">
        <w:rPr>
          <w:rFonts w:eastAsia="Arial" w:cs="Arial"/>
          <w:lang w:val="en-US"/>
        </w:rPr>
        <w:t xml:space="preserve"> under the</w:t>
      </w:r>
      <w:r w:rsidRPr="10770444">
        <w:rPr>
          <w:rFonts w:eastAsia="Arial" w:cs="Arial"/>
          <w:lang w:val="en-US"/>
        </w:rPr>
        <w:t xml:space="preserve"> specific </w:t>
      </w:r>
      <w:r w:rsidRPr="33C91A4B">
        <w:rPr>
          <w:rFonts w:eastAsia="Arial" w:cs="Arial"/>
          <w:lang w:val="en-US"/>
        </w:rPr>
        <w:t>Call-</w:t>
      </w:r>
      <w:r w:rsidRPr="41566957">
        <w:rPr>
          <w:rFonts w:eastAsia="Arial" w:cs="Arial"/>
          <w:lang w:val="en-US"/>
        </w:rPr>
        <w:t xml:space="preserve">Off </w:t>
      </w:r>
      <w:r w:rsidRPr="7DA44FA3">
        <w:rPr>
          <w:rFonts w:eastAsia="Arial" w:cs="Arial"/>
          <w:lang w:val="en-US"/>
        </w:rPr>
        <w:t>Contract</w:t>
      </w:r>
    </w:p>
    <w:p w14:paraId="4B59A250" w14:textId="2ECDBBE7" w:rsidR="18F87022" w:rsidRPr="008B612D" w:rsidRDefault="4B8832F4" w:rsidP="00641C8D">
      <w:pPr>
        <w:pStyle w:val="Overskrift1"/>
      </w:pPr>
      <w:r w:rsidRPr="008B612D">
        <w:t>Suspension</w:t>
      </w:r>
      <w:r w:rsidR="007C5EDC">
        <w:t xml:space="preserve"> of the Framework Agreement</w:t>
      </w:r>
    </w:p>
    <w:p w14:paraId="32FA8BAA" w14:textId="6E76282C" w:rsidR="00E43936" w:rsidRPr="008B612D" w:rsidRDefault="00F1757B" w:rsidP="00991EE6">
      <w:r>
        <w:t>MPS</w:t>
      </w:r>
      <w:r w:rsidR="00991EE6" w:rsidRPr="008B612D">
        <w:t xml:space="preserve"> </w:t>
      </w:r>
      <w:r w:rsidR="00392FA6">
        <w:t>shall have the right to</w:t>
      </w:r>
      <w:r w:rsidR="00392FA6" w:rsidRPr="008B612D">
        <w:t xml:space="preserve"> </w:t>
      </w:r>
      <w:r w:rsidR="00991EE6" w:rsidRPr="008B612D">
        <w:t>suspend the</w:t>
      </w:r>
      <w:r>
        <w:t xml:space="preserve"> Framework</w:t>
      </w:r>
      <w:r w:rsidR="00991EE6" w:rsidRPr="008B612D">
        <w:t xml:space="preserve"> Agreement </w:t>
      </w:r>
      <w:r w:rsidR="00F57662" w:rsidRPr="008B612D">
        <w:t>if the Supplier is in breach of the</w:t>
      </w:r>
      <w:r w:rsidR="00F957F2">
        <w:t xml:space="preserve"> Framework</w:t>
      </w:r>
      <w:r w:rsidR="00F57662" w:rsidRPr="008B612D">
        <w:t xml:space="preserve"> Agreement</w:t>
      </w:r>
      <w:r w:rsidR="008C5C1C">
        <w:t xml:space="preserve"> or a Call-off Contract</w:t>
      </w:r>
    </w:p>
    <w:p w14:paraId="29D4EC80" w14:textId="77777777" w:rsidR="00E43936" w:rsidRPr="008B612D" w:rsidRDefault="00E43936" w:rsidP="00991EE6"/>
    <w:p w14:paraId="7EC4544E" w14:textId="270E5EB9" w:rsidR="00991EE6" w:rsidRDefault="00991EE6" w:rsidP="00991EE6">
      <w:r w:rsidRPr="008B612D">
        <w:t xml:space="preserve">The Supplier shall be notified of the suspension by written notification. The notification shall include information of the reason for the suspension and the duration of the suspension. </w:t>
      </w:r>
      <w:r w:rsidR="007C5EDC">
        <w:t>MPS</w:t>
      </w:r>
      <w:r w:rsidR="007C5EDC" w:rsidRPr="008B612D">
        <w:t xml:space="preserve"> </w:t>
      </w:r>
      <w:r w:rsidR="00392FA6">
        <w:t>shall be entitled to</w:t>
      </w:r>
      <w:r w:rsidR="00392FA6" w:rsidRPr="008B612D">
        <w:t xml:space="preserve"> </w:t>
      </w:r>
      <w:r w:rsidRPr="008B612D">
        <w:t xml:space="preserve">choose to prolong the suspension. The suspension does not affect the Supplier's obligations under </w:t>
      </w:r>
      <w:r w:rsidR="00641307">
        <w:t xml:space="preserve">the </w:t>
      </w:r>
      <w:r w:rsidR="007C5EDC">
        <w:t xml:space="preserve">Framework </w:t>
      </w:r>
      <w:r w:rsidR="00641307">
        <w:t>Agreement</w:t>
      </w:r>
      <w:r w:rsidR="00F64852">
        <w:t>,</w:t>
      </w:r>
      <w:r w:rsidR="00FF5BA2">
        <w:t xml:space="preserve"> </w:t>
      </w:r>
      <w:r w:rsidR="00F64852">
        <w:t xml:space="preserve">any Call-off Contract or </w:t>
      </w:r>
      <w:r w:rsidRPr="008B612D">
        <w:t xml:space="preserve">any other remedies available </w:t>
      </w:r>
      <w:r w:rsidR="00E92593" w:rsidRPr="008B612D">
        <w:t xml:space="preserve">to the </w:t>
      </w:r>
      <w:r w:rsidR="00E33F20">
        <w:t>MPS</w:t>
      </w:r>
      <w:r w:rsidR="00E92593" w:rsidRPr="008B612D">
        <w:t>.</w:t>
      </w:r>
      <w:r w:rsidR="00762A43">
        <w:t xml:space="preserve"> </w:t>
      </w:r>
    </w:p>
    <w:p w14:paraId="4D14417F" w14:textId="77777777" w:rsidR="00B574FF" w:rsidRDefault="00B574FF" w:rsidP="00991EE6"/>
    <w:p w14:paraId="75EDBD57" w14:textId="64BCC289" w:rsidR="0065713A" w:rsidRDefault="003756F3" w:rsidP="00991EE6">
      <w:r>
        <w:t xml:space="preserve">For the duration of </w:t>
      </w:r>
      <w:r w:rsidR="00B574FF">
        <w:t xml:space="preserve">a suspension </w:t>
      </w:r>
      <w:r w:rsidR="00C7678F">
        <w:t xml:space="preserve">of </w:t>
      </w:r>
      <w:r w:rsidR="007C5EDC">
        <w:t xml:space="preserve">the Framework </w:t>
      </w:r>
      <w:r w:rsidR="00C7678F">
        <w:t xml:space="preserve">Agreement, </w:t>
      </w:r>
      <w:r w:rsidR="006B7E03">
        <w:t>C</w:t>
      </w:r>
      <w:r w:rsidR="00C7678F">
        <w:t xml:space="preserve">ustomers </w:t>
      </w:r>
      <w:r w:rsidR="00392FA6">
        <w:t xml:space="preserve">shall </w:t>
      </w:r>
      <w:r w:rsidR="00C7678F">
        <w:t>not award new Call-</w:t>
      </w:r>
      <w:r w:rsidR="006344C2">
        <w:t>o</w:t>
      </w:r>
      <w:r w:rsidR="00C7678F">
        <w:t xml:space="preserve">ff </w:t>
      </w:r>
      <w:r w:rsidR="006344C2">
        <w:t xml:space="preserve">Contracts </w:t>
      </w:r>
      <w:r w:rsidR="00C7678F">
        <w:t>to the Supplier</w:t>
      </w:r>
      <w:r w:rsidR="00AB40D7">
        <w:t xml:space="preserve"> under </w:t>
      </w:r>
      <w:r w:rsidR="00A94361">
        <w:t xml:space="preserve">this </w:t>
      </w:r>
      <w:r w:rsidR="00E33F20">
        <w:t xml:space="preserve">Framework </w:t>
      </w:r>
      <w:r w:rsidR="00AB40D7">
        <w:t>Agreement, and the</w:t>
      </w:r>
      <w:r w:rsidR="006E09C5">
        <w:t xml:space="preserve"> Supplier</w:t>
      </w:r>
      <w:r w:rsidR="00AB40D7">
        <w:t xml:space="preserve"> </w:t>
      </w:r>
      <w:r w:rsidR="00392FA6">
        <w:t xml:space="preserve">shall </w:t>
      </w:r>
      <w:r w:rsidR="00AB40D7">
        <w:t xml:space="preserve">not </w:t>
      </w:r>
      <w:r w:rsidR="00392FA6">
        <w:t xml:space="preserve">be entitled to </w:t>
      </w:r>
      <w:r w:rsidR="00AB40D7">
        <w:t>participate in any Award Procedure</w:t>
      </w:r>
      <w:r w:rsidR="00852B36">
        <w:t xml:space="preserve"> for a Call-off Contract</w:t>
      </w:r>
      <w:r w:rsidR="00AB40D7">
        <w:t>.</w:t>
      </w:r>
    </w:p>
    <w:p w14:paraId="47793598" w14:textId="5D7E179B" w:rsidR="003A3C5F" w:rsidRPr="008B612D" w:rsidRDefault="06FD1551" w:rsidP="00641C8D">
      <w:pPr>
        <w:pStyle w:val="Overskrift1"/>
      </w:pPr>
      <w:bookmarkStart w:id="11" w:name="_Ref176559564"/>
      <w:r w:rsidRPr="008B612D">
        <w:t>Term and termination</w:t>
      </w:r>
      <w:bookmarkEnd w:id="11"/>
    </w:p>
    <w:p w14:paraId="68936141" w14:textId="69EE06AA" w:rsidR="00E32F0B" w:rsidRPr="00354997" w:rsidRDefault="00354997" w:rsidP="008E1566">
      <w:pPr>
        <w:pStyle w:val="Overskrift2"/>
      </w:pPr>
      <w:r>
        <w:t>Term</w:t>
      </w:r>
      <w:r w:rsidR="00B67669">
        <w:t xml:space="preserve"> of the Framework Agreement</w:t>
      </w:r>
    </w:p>
    <w:p w14:paraId="1002A9A5" w14:textId="3B6D5D02" w:rsidR="00E32F0B" w:rsidRPr="004F1844" w:rsidRDefault="00E32F0B" w:rsidP="00E32F0B">
      <w:r w:rsidRPr="008B612D">
        <w:t xml:space="preserve">The </w:t>
      </w:r>
      <w:r>
        <w:t xml:space="preserve">Framework </w:t>
      </w:r>
      <w:r w:rsidRPr="008B612D">
        <w:t>Agreement expires by itself on the</w:t>
      </w:r>
      <w:r w:rsidR="00950953">
        <w:t xml:space="preserve"> date </w:t>
      </w:r>
      <w:r>
        <w:t>3 -three- years after the Effective Date</w:t>
      </w:r>
      <w:r w:rsidR="006B7E03">
        <w:t xml:space="preserve">, which can be extended </w:t>
      </w:r>
      <w:r w:rsidR="00950953">
        <w:t>for</w:t>
      </w:r>
      <w:r w:rsidR="006B7E03">
        <w:t xml:space="preserve"> a period of</w:t>
      </w:r>
      <w:r w:rsidR="006B7E03" w:rsidRPr="006B7E03">
        <w:t xml:space="preserve"> </w:t>
      </w:r>
      <w:r w:rsidR="006B7E03">
        <w:t>up to 1 -one- year by giving the Supplier 3 -three- months</w:t>
      </w:r>
      <w:r w:rsidR="00CB4697">
        <w:t>’</w:t>
      </w:r>
      <w:r w:rsidR="006B7E03">
        <w:t xml:space="preserve"> written notice</w:t>
      </w:r>
      <w:r w:rsidRPr="008B612D">
        <w:t xml:space="preserve">. </w:t>
      </w:r>
      <w:r w:rsidR="00950953">
        <w:t xml:space="preserve"> </w:t>
      </w:r>
    </w:p>
    <w:p w14:paraId="19F233B0" w14:textId="77777777" w:rsidR="007C1C4F" w:rsidRDefault="007C1C4F" w:rsidP="30593E28"/>
    <w:p w14:paraId="424C6CE9" w14:textId="7FF244B5" w:rsidR="007C1C4F" w:rsidRDefault="007C1C4F" w:rsidP="008E1566">
      <w:pPr>
        <w:pStyle w:val="Overskrift2"/>
      </w:pPr>
      <w:r>
        <w:t>Change of control</w:t>
      </w:r>
    </w:p>
    <w:p w14:paraId="4245DBB6" w14:textId="29570C6F" w:rsidR="003E5166" w:rsidRDefault="003E5166" w:rsidP="003E5166">
      <w:r>
        <w:t xml:space="preserve">The Customer shall have the right to terminate </w:t>
      </w:r>
      <w:r w:rsidR="004F722E">
        <w:t xml:space="preserve">the </w:t>
      </w:r>
      <w:r>
        <w:t>Agreement</w:t>
      </w:r>
      <w:r w:rsidR="003F6032">
        <w:t xml:space="preserve"> </w:t>
      </w:r>
      <w:r>
        <w:t>with immediate effect if the Supplier becomes or is likely to become subject to a Change of Control situation if, in the reasonable opinion of the Customer, such Change of Control situation has (or will have) a material adverse effect on the suitability and capacity of the Supplier following such Change of Control to fulfil its obligations under the</w:t>
      </w:r>
      <w:r w:rsidR="004F722E">
        <w:t xml:space="preserve"> </w:t>
      </w:r>
      <w:r>
        <w:t>Agreement. Such assess</w:t>
      </w:r>
      <w:r w:rsidRPr="006E3AE9">
        <w:t xml:space="preserve">ment of suitability and capacity may include, without limitation, consideration of the financial standing, nationality/origin, internal safety considerations and ethical behaviour. </w:t>
      </w:r>
      <w:r w:rsidR="00E44881">
        <w:t>If the objection relates to the financial standing, the Supplier may provide a Parent Company Guarantee</w:t>
      </w:r>
      <w:r w:rsidR="00070A2A">
        <w:t xml:space="preserve"> (PCG), which will be taken into account when assessing the financial standing.</w:t>
      </w:r>
    </w:p>
    <w:p w14:paraId="6792693D" w14:textId="77777777" w:rsidR="005958E8" w:rsidRPr="006E3AE9" w:rsidRDefault="005958E8" w:rsidP="003E5166"/>
    <w:p w14:paraId="2B3B1A7A" w14:textId="6D95D989" w:rsidR="00B15840" w:rsidRPr="006E3AE9" w:rsidRDefault="00B15840" w:rsidP="003E5166">
      <w:r w:rsidRPr="006E3AE9">
        <w:t xml:space="preserve">For the purposes of this Agreement, "Change of Control" shall mean </w:t>
      </w:r>
      <w:r w:rsidRPr="006E3AE9">
        <w:rPr>
          <w:lang w:val="en-US"/>
        </w:rPr>
        <w:t xml:space="preserve">(i) </w:t>
      </w:r>
      <w:r w:rsidR="006A6499">
        <w:rPr>
          <w:lang w:val="en-US"/>
        </w:rPr>
        <w:t xml:space="preserve">the </w:t>
      </w:r>
      <w:r w:rsidRPr="006E3AE9">
        <w:rPr>
          <w:lang w:val="en-US"/>
        </w:rPr>
        <w:t xml:space="preserve">consolidation or merger of or transfer of control over the Supplier, with or into any entity (other than the consolidation of the Supplier with an Affiliate of the Supplier in which the Supplier is the surviving entity), (ii) </w:t>
      </w:r>
      <w:r w:rsidR="006A6499">
        <w:rPr>
          <w:lang w:val="en-US"/>
        </w:rPr>
        <w:t xml:space="preserve">the </w:t>
      </w:r>
      <w:r w:rsidRPr="006E3AE9">
        <w:rPr>
          <w:lang w:val="en-US"/>
        </w:rPr>
        <w:t xml:space="preserve">acquisition by any entity, or group of entities acting in concert, of </w:t>
      </w:r>
      <w:r w:rsidRPr="006E3AE9">
        <w:rPr>
          <w:lang w:val="en-US"/>
        </w:rPr>
        <w:lastRenderedPageBreak/>
        <w:t>beneficial ownership of outstanding voting securities or other ownership interests of the Supplier as would result in the entity becoming an Affiliate of such other entity or entities, or (iii) any sale, transfer or other disposition of all or substantially all of the assets of the Supplier.</w:t>
      </w:r>
    </w:p>
    <w:p w14:paraId="2B156027" w14:textId="77777777" w:rsidR="00E57F65" w:rsidRPr="006E3AE9" w:rsidRDefault="00E57F65" w:rsidP="003E5166"/>
    <w:p w14:paraId="04204253" w14:textId="25ED2491" w:rsidR="00E57F65" w:rsidRPr="006E3AE9" w:rsidRDefault="00E57F65" w:rsidP="008E1566">
      <w:pPr>
        <w:pStyle w:val="Overskrift2"/>
      </w:pPr>
      <w:r w:rsidRPr="006E3AE9">
        <w:t>Terminat</w:t>
      </w:r>
      <w:r w:rsidR="00C73CEC" w:rsidRPr="006E3AE9">
        <w:t>i</w:t>
      </w:r>
      <w:r w:rsidRPr="006E3AE9">
        <w:t>on for conveni</w:t>
      </w:r>
      <w:r w:rsidR="00C73CEC" w:rsidRPr="006E3AE9">
        <w:t>ence</w:t>
      </w:r>
    </w:p>
    <w:p w14:paraId="5E76E10B" w14:textId="142315D2" w:rsidR="00C73CEC" w:rsidRDefault="00C73CEC" w:rsidP="003E5166">
      <w:r w:rsidRPr="006E3AE9">
        <w:t>The Customer shall always be entitled to terminate the Agreement</w:t>
      </w:r>
      <w:r w:rsidR="003756F3">
        <w:t xml:space="preserve"> </w:t>
      </w:r>
      <w:r w:rsidR="000F4AC4" w:rsidRPr="006E3AE9">
        <w:t>for convenience</w:t>
      </w:r>
      <w:r w:rsidR="003756F3">
        <w:t xml:space="preserve">, </w:t>
      </w:r>
      <w:r w:rsidR="003756F3" w:rsidRPr="006E3AE9">
        <w:t xml:space="preserve">fully or partially, </w:t>
      </w:r>
      <w:r w:rsidR="000F4AC4" w:rsidRPr="006E3AE9">
        <w:t>with 1 -one- month’s</w:t>
      </w:r>
      <w:r w:rsidR="000F4AC4">
        <w:t xml:space="preserve"> prior written notice without a</w:t>
      </w:r>
      <w:r w:rsidR="00AD5505">
        <w:t>ny termination fee or other compensation to the Supplier.</w:t>
      </w:r>
    </w:p>
    <w:p w14:paraId="549B8E30" w14:textId="77777777" w:rsidR="00AD5505" w:rsidRDefault="00AD5505" w:rsidP="003E5166"/>
    <w:p w14:paraId="15C64147" w14:textId="46766CAA" w:rsidR="00AD5505" w:rsidRDefault="00AD5505" w:rsidP="003E5166">
      <w:r>
        <w:t>In addition, the Customer shall always be entitled to terminate the Agreement fully</w:t>
      </w:r>
      <w:r w:rsidR="005A343F">
        <w:t xml:space="preserve"> or partially with immediate effect if: </w:t>
      </w:r>
      <w:r w:rsidR="001E272A">
        <w:t xml:space="preserve">a) </w:t>
      </w:r>
      <w:r w:rsidR="00C95CCB">
        <w:t xml:space="preserve"> the Customer or use of </w:t>
      </w:r>
      <w:r w:rsidR="006A6499">
        <w:t>the S</w:t>
      </w:r>
      <w:r w:rsidR="00C95CCB">
        <w:t xml:space="preserve">ervice becomes subject to the Norwegian Security Act; or </w:t>
      </w:r>
      <w:r w:rsidR="00411BDF">
        <w:t>b</w:t>
      </w:r>
      <w:r w:rsidR="00C95CCB">
        <w:t>) a competent governmental body recommends termination based on consideration</w:t>
      </w:r>
      <w:r w:rsidR="003756F3">
        <w:t>s</w:t>
      </w:r>
      <w:r w:rsidR="00C95CCB">
        <w:t xml:space="preserve"> relating to the Norwegian Security Act or similar legislation.</w:t>
      </w:r>
    </w:p>
    <w:p w14:paraId="7B5A97D0" w14:textId="77777777" w:rsidR="009B4EE3" w:rsidRDefault="009B4EE3" w:rsidP="003E5166"/>
    <w:p w14:paraId="0DDC086A" w14:textId="38A888AC" w:rsidR="00D744FC" w:rsidRDefault="00694AC8" w:rsidP="003E5166">
      <w:r>
        <w:t>The Customer’s right to terminate for convenience shall be without prejudice to any other rights or remedies of the Customer.</w:t>
      </w:r>
      <w:r w:rsidR="00482F6B">
        <w:t xml:space="preserve"> </w:t>
      </w:r>
    </w:p>
    <w:p w14:paraId="13097603" w14:textId="77777777" w:rsidR="00694AC8" w:rsidRDefault="00694AC8" w:rsidP="003E5166"/>
    <w:p w14:paraId="107E932D" w14:textId="1DE8901B" w:rsidR="00694AC8" w:rsidRDefault="00EB5F92" w:rsidP="003E5166">
      <w:r>
        <w:t>For the sake of clarity, t</w:t>
      </w:r>
      <w:r w:rsidR="00694AC8">
        <w:t>he Supplier shall not be able to terminate the Agreement</w:t>
      </w:r>
      <w:r w:rsidR="004D337F">
        <w:t xml:space="preserve"> </w:t>
      </w:r>
      <w:r w:rsidR="00694AC8">
        <w:t>for convenience.</w:t>
      </w:r>
    </w:p>
    <w:p w14:paraId="6BD12A06" w14:textId="77777777" w:rsidR="00EB5F92" w:rsidRDefault="00EB5F92" w:rsidP="003E5166"/>
    <w:p w14:paraId="72BF01E8" w14:textId="26662083" w:rsidR="00EB5F92" w:rsidRDefault="00EB5F92" w:rsidP="008E1566">
      <w:pPr>
        <w:pStyle w:val="Overskrift2"/>
      </w:pPr>
      <w:r>
        <w:t>Termination for cause</w:t>
      </w:r>
    </w:p>
    <w:p w14:paraId="497292D8" w14:textId="0C65A849" w:rsidR="30593E28" w:rsidRDefault="00F82185" w:rsidP="30593E28">
      <w:r>
        <w:t xml:space="preserve">The </w:t>
      </w:r>
      <w:r w:rsidR="00F62DD0">
        <w:t>Parties</w:t>
      </w:r>
      <w:r>
        <w:t xml:space="preserve"> shall always be entitled to terminate </w:t>
      </w:r>
      <w:r w:rsidR="004D337F">
        <w:t xml:space="preserve">the </w:t>
      </w:r>
      <w:r>
        <w:t xml:space="preserve">Agreement for cause (in Norwegian: “heve”) if: a) </w:t>
      </w:r>
      <w:r w:rsidR="00EC343E">
        <w:t>the other</w:t>
      </w:r>
      <w:r w:rsidR="00F62DD0">
        <w:t xml:space="preserve"> Party</w:t>
      </w:r>
      <w:r>
        <w:t xml:space="preserve"> is in a material breach of this Agreement</w:t>
      </w:r>
      <w:r w:rsidR="003F6032">
        <w:t xml:space="preserve"> </w:t>
      </w:r>
      <w:r>
        <w:t xml:space="preserve">and has failed to rectify </w:t>
      </w:r>
      <w:r w:rsidR="00D40426">
        <w:t xml:space="preserve">the breach within </w:t>
      </w:r>
      <w:r w:rsidR="000D26DC" w:rsidRPr="000D26DC">
        <w:rPr>
          <w:highlight w:val="darkGray"/>
        </w:rPr>
        <w:t>[</w:t>
      </w:r>
      <w:r w:rsidR="008C2E65">
        <w:rPr>
          <w:highlight w:val="darkGray"/>
        </w:rPr>
        <w:t>30</w:t>
      </w:r>
      <w:r w:rsidR="00EC5325">
        <w:rPr>
          <w:highlight w:val="darkGray"/>
        </w:rPr>
        <w:t xml:space="preserve"> -</w:t>
      </w:r>
      <w:r w:rsidR="008C2E65">
        <w:rPr>
          <w:highlight w:val="darkGray"/>
        </w:rPr>
        <w:t>thirty</w:t>
      </w:r>
      <w:r w:rsidR="00EC5325">
        <w:rPr>
          <w:highlight w:val="darkGray"/>
        </w:rPr>
        <w:t>-</w:t>
      </w:r>
      <w:r w:rsidR="00C77A4D">
        <w:rPr>
          <w:highlight w:val="darkGray"/>
        </w:rPr>
        <w:t xml:space="preserve"> days</w:t>
      </w:r>
      <w:r w:rsidR="000D26DC" w:rsidRPr="000D26DC">
        <w:rPr>
          <w:highlight w:val="darkGray"/>
        </w:rPr>
        <w:t>]</w:t>
      </w:r>
      <w:r w:rsidR="00D40426">
        <w:t xml:space="preserve"> after </w:t>
      </w:r>
      <w:r w:rsidR="00E70898">
        <w:t xml:space="preserve">the other Party sent written notice of their intention to terminate; b) </w:t>
      </w:r>
      <w:r w:rsidR="00EC343E">
        <w:t>the other</w:t>
      </w:r>
      <w:r w:rsidR="00626DD7">
        <w:t xml:space="preserve"> Party is the subject of debt rescheduling proceedings, composition with creditors, bankruptcy, or any other form of creditor intervention;</w:t>
      </w:r>
      <w:r w:rsidR="00081060">
        <w:t xml:space="preserve"> </w:t>
      </w:r>
      <w:r w:rsidR="00D451D4">
        <w:t xml:space="preserve"> or </w:t>
      </w:r>
      <w:r w:rsidR="00B15C3E">
        <w:t>c</w:t>
      </w:r>
      <w:r w:rsidR="00D451D4">
        <w:t xml:space="preserve">) the </w:t>
      </w:r>
      <w:r w:rsidR="00A97A48">
        <w:t xml:space="preserve">Framework </w:t>
      </w:r>
      <w:r w:rsidR="00D451D4">
        <w:t xml:space="preserve">Agreement </w:t>
      </w:r>
      <w:r w:rsidR="00A97A48">
        <w:t xml:space="preserve">or Call-Off Contract </w:t>
      </w:r>
      <w:r w:rsidR="00A11E3B">
        <w:t xml:space="preserve">is terminated for cause, as long as the cause </w:t>
      </w:r>
      <w:r w:rsidR="00310A5C">
        <w:t xml:space="preserve">for termination </w:t>
      </w:r>
      <w:r w:rsidR="00A11E3B">
        <w:t xml:space="preserve">is relevant </w:t>
      </w:r>
      <w:r w:rsidR="00310A5C">
        <w:t xml:space="preserve">to </w:t>
      </w:r>
      <w:r w:rsidR="00A11E3B">
        <w:t>th</w:t>
      </w:r>
      <w:r w:rsidR="00807291">
        <w:t>e deliver</w:t>
      </w:r>
      <w:r w:rsidR="00310A5C">
        <w:t>y of Services</w:t>
      </w:r>
      <w:r w:rsidR="00807291">
        <w:t xml:space="preserve"> under </w:t>
      </w:r>
      <w:r w:rsidR="00310A5C">
        <w:t>the Agreement</w:t>
      </w:r>
      <w:r w:rsidR="0053243E">
        <w:t xml:space="preserve"> and this termination right only arises for the Party which has terminated for cause</w:t>
      </w:r>
      <w:r w:rsidR="00807291">
        <w:t>.</w:t>
      </w:r>
    </w:p>
    <w:p w14:paraId="38E959D3" w14:textId="77777777" w:rsidR="0036451E" w:rsidRDefault="0036451E" w:rsidP="30593E28"/>
    <w:p w14:paraId="1B1280A9" w14:textId="7BEBA0F8" w:rsidR="004C3FDE" w:rsidRDefault="004C3FDE" w:rsidP="30593E28">
      <w:r>
        <w:t>A termination of the</w:t>
      </w:r>
      <w:r w:rsidR="0005773D">
        <w:t xml:space="preserve"> Framework</w:t>
      </w:r>
      <w:r>
        <w:t xml:space="preserve"> Agreement is</w:t>
      </w:r>
      <w:r w:rsidR="00EF0974">
        <w:t>,</w:t>
      </w:r>
      <w:r>
        <w:t xml:space="preserve"> </w:t>
      </w:r>
      <w:r w:rsidR="003756F3">
        <w:t>unless clearly specified</w:t>
      </w:r>
      <w:r w:rsidR="00EF0974">
        <w:t>,</w:t>
      </w:r>
      <w:r w:rsidR="003756F3">
        <w:t xml:space="preserve"> </w:t>
      </w:r>
      <w:r>
        <w:t xml:space="preserve">not considered a termination of </w:t>
      </w:r>
      <w:r w:rsidR="003756F3">
        <w:t xml:space="preserve">a </w:t>
      </w:r>
      <w:r>
        <w:t>Call-off Contract, or vice versa.</w:t>
      </w:r>
    </w:p>
    <w:p w14:paraId="2D0CBD27" w14:textId="77777777" w:rsidR="004C3FDE" w:rsidRDefault="004C3FDE" w:rsidP="30593E28"/>
    <w:p w14:paraId="3CE5F17D" w14:textId="1120A954" w:rsidR="0036451E" w:rsidRDefault="0036451E" w:rsidP="008E1566">
      <w:pPr>
        <w:pStyle w:val="Overskrift2"/>
      </w:pPr>
      <w:r>
        <w:t>Consequences of termination</w:t>
      </w:r>
    </w:p>
    <w:p w14:paraId="38CA81D6" w14:textId="77777777" w:rsidR="007656EA" w:rsidRDefault="007656EA" w:rsidP="30593E28"/>
    <w:p w14:paraId="4BA47232" w14:textId="349327CC" w:rsidR="007656EA" w:rsidRDefault="007656EA" w:rsidP="007656EA">
      <w:r>
        <w:t xml:space="preserve">The Supplier shall comply with the </w:t>
      </w:r>
      <w:r w:rsidR="00652065">
        <w:t xml:space="preserve">business continuity and exit </w:t>
      </w:r>
      <w:r>
        <w:t>obligations specified in the Agreement</w:t>
      </w:r>
      <w:r w:rsidR="00652065">
        <w:t xml:space="preserve">, cf. clause </w:t>
      </w:r>
      <w:r w:rsidR="00652065">
        <w:fldChar w:fldCharType="begin"/>
      </w:r>
      <w:r w:rsidR="00652065">
        <w:instrText xml:space="preserve"> REF _Ref187881079 \r \h </w:instrText>
      </w:r>
      <w:r w:rsidR="00652065">
        <w:fldChar w:fldCharType="separate"/>
      </w:r>
      <w:r w:rsidR="00652065">
        <w:t>36</w:t>
      </w:r>
      <w:r w:rsidR="00652065">
        <w:fldChar w:fldCharType="end"/>
      </w:r>
      <w:r>
        <w:t>.</w:t>
      </w:r>
      <w:r w:rsidR="00EF3581">
        <w:t xml:space="preserve"> </w:t>
      </w:r>
      <w:r w:rsidR="00747503">
        <w:t xml:space="preserve">Except when terminating for cause, the Customer shall pay for </w:t>
      </w:r>
      <w:r w:rsidR="00F92D10">
        <w:t>continued consumption of services</w:t>
      </w:r>
      <w:r w:rsidR="000120B4">
        <w:t xml:space="preserve"> after termination</w:t>
      </w:r>
      <w:r w:rsidR="00C00846">
        <w:t xml:space="preserve"> until all Customer Data is exported</w:t>
      </w:r>
      <w:r w:rsidR="00493CA7">
        <w:t xml:space="preserve"> and services are no longer consumed.</w:t>
      </w:r>
    </w:p>
    <w:p w14:paraId="020EA893" w14:textId="08FFD730" w:rsidR="007656EA" w:rsidRDefault="007656EA" w:rsidP="007656EA"/>
    <w:p w14:paraId="697BEAA2" w14:textId="3D8A1DD2" w:rsidR="007656EA" w:rsidRDefault="007656EA" w:rsidP="007656EA">
      <w:r>
        <w:t>Without prejudice to any remedies available for either Party, expiry or termination of the Agreement</w:t>
      </w:r>
      <w:r w:rsidR="006344C2">
        <w:t xml:space="preserve"> </w:t>
      </w:r>
      <w:r>
        <w:t>will not affect: a) any rights, remedies or obligations accrued before its termination or expiry (as applicable); and b) the right of either Party to recover any amount outstanding at the time of termination or expiry (as applicable).</w:t>
      </w:r>
      <w:r w:rsidR="00B65616" w:rsidRPr="00B65616">
        <w:t xml:space="preserve"> </w:t>
      </w:r>
      <w:r w:rsidR="00B65616">
        <w:t>For the sake of clarity, if the Customer terminates for convenience, the Customer shall pay any outstanding commitments</w:t>
      </w:r>
      <w:r w:rsidR="00823788">
        <w:t>, and the Supplier is not obliged to refund any unused pre-paid minimum-commitment.</w:t>
      </w:r>
    </w:p>
    <w:p w14:paraId="3EDD4334" w14:textId="77777777" w:rsidR="007656EA" w:rsidRDefault="007656EA" w:rsidP="007656EA"/>
    <w:p w14:paraId="1B70040B" w14:textId="02179C92" w:rsidR="006E2168" w:rsidRDefault="006961DB" w:rsidP="30593E28">
      <w:r>
        <w:lastRenderedPageBreak/>
        <w:t>If</w:t>
      </w:r>
      <w:r w:rsidR="00AB42BE">
        <w:t xml:space="preserve"> a</w:t>
      </w:r>
      <w:r w:rsidR="009253D1">
        <w:t xml:space="preserve"> Customer </w:t>
      </w:r>
      <w:r w:rsidR="00AB42BE">
        <w:t>terminates</w:t>
      </w:r>
      <w:r>
        <w:t xml:space="preserve"> the Agreement</w:t>
      </w:r>
      <w:r w:rsidR="00AB42BE">
        <w:t xml:space="preserve"> fo</w:t>
      </w:r>
      <w:r>
        <w:t>r cause</w:t>
      </w:r>
      <w:r w:rsidR="00AB42BE">
        <w:t xml:space="preserve">, </w:t>
      </w:r>
      <w:r w:rsidR="009253D1">
        <w:t>t</w:t>
      </w:r>
      <w:r w:rsidR="007656EA">
        <w:t>he Supplier shall reimburse any payments by the Customer for Services that ha</w:t>
      </w:r>
      <w:r w:rsidR="00310A5C">
        <w:t>ve</w:t>
      </w:r>
      <w:r w:rsidR="007656EA">
        <w:t xml:space="preserve"> not accrued</w:t>
      </w:r>
      <w:r w:rsidR="00310A5C">
        <w:t xml:space="preserve"> or been provided at termination or expiry</w:t>
      </w:r>
      <w:r w:rsidR="00182A15">
        <w:t xml:space="preserve"> within </w:t>
      </w:r>
      <w:r w:rsidR="00310214" w:rsidRPr="00310214">
        <w:rPr>
          <w:highlight w:val="darkGray"/>
        </w:rPr>
        <w:t>[</w:t>
      </w:r>
      <w:r w:rsidR="007546BF">
        <w:rPr>
          <w:highlight w:val="darkGray"/>
        </w:rPr>
        <w:t>60 -sixty-</w:t>
      </w:r>
      <w:r w:rsidR="00C77A4D">
        <w:rPr>
          <w:highlight w:val="darkGray"/>
        </w:rPr>
        <w:t xml:space="preserve"> days</w:t>
      </w:r>
      <w:r w:rsidR="00310214" w:rsidRPr="00310214">
        <w:rPr>
          <w:highlight w:val="darkGray"/>
        </w:rPr>
        <w:t>]</w:t>
      </w:r>
      <w:r w:rsidR="00182A15">
        <w:t xml:space="preserve"> following the termination of the Agreement</w:t>
      </w:r>
      <w:r w:rsidR="007656EA">
        <w:t>.</w:t>
      </w:r>
      <w:r w:rsidR="00182A15">
        <w:t xml:space="preserve"> This includes a</w:t>
      </w:r>
      <w:r w:rsidR="00EC07B0">
        <w:t>ny leftover account balance to which the Customer is entitled</w:t>
      </w:r>
      <w:r w:rsidR="009253D1">
        <w:t xml:space="preserve">, e.g. any unused </w:t>
      </w:r>
      <w:r w:rsidR="00C33E90">
        <w:t xml:space="preserve">pre-paid </w:t>
      </w:r>
      <w:r w:rsidR="009253D1">
        <w:t>minimum commitment</w:t>
      </w:r>
      <w:r w:rsidR="00EC07B0">
        <w:t>.</w:t>
      </w:r>
    </w:p>
    <w:p w14:paraId="3E9DB4C5" w14:textId="77777777" w:rsidR="00885E3C" w:rsidRDefault="00885E3C" w:rsidP="30593E28"/>
    <w:p w14:paraId="091F34B9" w14:textId="77777777" w:rsidR="032C5A8B" w:rsidRPr="008B612D" w:rsidRDefault="4FDB22BF" w:rsidP="00641C8D">
      <w:pPr>
        <w:pStyle w:val="Overskrift1"/>
      </w:pPr>
      <w:bookmarkStart w:id="12" w:name="_Ref190119405"/>
      <w:r w:rsidRPr="008B612D">
        <w:t>Hyperlinks</w:t>
      </w:r>
      <w:bookmarkEnd w:id="12"/>
    </w:p>
    <w:p w14:paraId="6A2BD234" w14:textId="76F7381D" w:rsidR="00AA6A28" w:rsidRPr="008B612D" w:rsidRDefault="00681F1C" w:rsidP="002C3395">
      <w:r w:rsidRPr="0012759D">
        <w:t xml:space="preserve">The incorporation of third-party license terms, service descriptions, standards, policies, lists, terms and conditions, or other documents via hyperlink </w:t>
      </w:r>
      <w:r w:rsidR="0012759D">
        <w:t xml:space="preserve">within </w:t>
      </w:r>
      <w:r w:rsidR="0058372B" w:rsidRPr="0012759D">
        <w:t>this Agreement shall be ineffective</w:t>
      </w:r>
      <w:r w:rsidR="00046799">
        <w:t>, null and void</w:t>
      </w:r>
      <w:r w:rsidR="0058372B" w:rsidRPr="0012759D">
        <w:t xml:space="preserve">. </w:t>
      </w:r>
      <w:r w:rsidR="00D73BD8">
        <w:t>A list of exceptions is included in Chapter 3</w:t>
      </w:r>
      <w:r w:rsidR="00F852CA">
        <w:t xml:space="preserve"> which </w:t>
      </w:r>
      <w:r w:rsidR="00FF0BF8">
        <w:t xml:space="preserve">will be </w:t>
      </w:r>
      <w:r w:rsidR="00A870F2">
        <w:t xml:space="preserve">subject to change in accordance with </w:t>
      </w:r>
      <w:r w:rsidR="009C2B95">
        <w:t>clause</w:t>
      </w:r>
      <w:r w:rsidR="00031525">
        <w:t xml:space="preserve"> </w:t>
      </w:r>
      <w:r w:rsidR="00221310">
        <w:fldChar w:fldCharType="begin"/>
      </w:r>
      <w:r w:rsidR="00221310">
        <w:instrText xml:space="preserve"> REF _Ref176356344 \r \h </w:instrText>
      </w:r>
      <w:r w:rsidR="00221310">
        <w:fldChar w:fldCharType="separate"/>
      </w:r>
      <w:r w:rsidR="00221310">
        <w:t>6</w:t>
      </w:r>
      <w:r w:rsidR="00221310">
        <w:fldChar w:fldCharType="end"/>
      </w:r>
      <w:r w:rsidR="00D73BD8">
        <w:t xml:space="preserve">. </w:t>
      </w:r>
    </w:p>
    <w:p w14:paraId="13B18001" w14:textId="6DAEAC28" w:rsidR="032C5A8B" w:rsidRPr="008B612D" w:rsidRDefault="4FDB22BF" w:rsidP="00641C8D">
      <w:pPr>
        <w:pStyle w:val="Overskrift1"/>
      </w:pPr>
      <w:r w:rsidRPr="008B612D">
        <w:t>Re-organisation</w:t>
      </w:r>
    </w:p>
    <w:p w14:paraId="5911E5EF" w14:textId="1CF89E6C" w:rsidR="00BD2470" w:rsidRDefault="00BD5472" w:rsidP="30593E28">
      <w:r w:rsidRPr="008B612D">
        <w:t xml:space="preserve">From time to time the Norwegian government may choose to re-organise entities in the public sector for multiple reasons. </w:t>
      </w:r>
      <w:r w:rsidR="00E11BA5">
        <w:t xml:space="preserve">In </w:t>
      </w:r>
      <w:r w:rsidR="00392FA6">
        <w:t xml:space="preserve">such </w:t>
      </w:r>
      <w:r w:rsidR="00E11BA5">
        <w:t xml:space="preserve">circumstances and without prejudice to clause </w:t>
      </w:r>
      <w:r w:rsidR="00E11BA5">
        <w:fldChar w:fldCharType="begin"/>
      </w:r>
      <w:r w:rsidR="00E11BA5">
        <w:instrText xml:space="preserve"> REF _Ref177721912 \r \h </w:instrText>
      </w:r>
      <w:r w:rsidR="00E11BA5">
        <w:fldChar w:fldCharType="separate"/>
      </w:r>
      <w:r w:rsidR="00E11BA5">
        <w:t>18</w:t>
      </w:r>
      <w:r w:rsidR="00E11BA5">
        <w:fldChar w:fldCharType="end"/>
      </w:r>
      <w:r w:rsidR="00E11BA5">
        <w:t>, t</w:t>
      </w:r>
      <w:r w:rsidRPr="008B612D">
        <w:t xml:space="preserve">he Parties </w:t>
      </w:r>
      <w:r w:rsidR="00E11BA5">
        <w:t>shall</w:t>
      </w:r>
      <w:r w:rsidR="00E11BA5" w:rsidRPr="008B612D">
        <w:t xml:space="preserve"> </w:t>
      </w:r>
      <w:r w:rsidR="003F41D8" w:rsidRPr="008B612D">
        <w:t>negotiate</w:t>
      </w:r>
      <w:r w:rsidR="003B537F" w:rsidRPr="008B612D">
        <w:t xml:space="preserve"> in good faith </w:t>
      </w:r>
      <w:r w:rsidRPr="008B612D">
        <w:t>to minimise the impacts of such re-organisations</w:t>
      </w:r>
      <w:r w:rsidR="003B537F" w:rsidRPr="008B612D">
        <w:t xml:space="preserve"> for both Parties</w:t>
      </w:r>
      <w:r w:rsidR="006E1BF2" w:rsidRPr="008B612D">
        <w:t>.</w:t>
      </w:r>
      <w:r w:rsidR="007F6051" w:rsidRPr="008B612D">
        <w:t xml:space="preserve"> </w:t>
      </w:r>
    </w:p>
    <w:p w14:paraId="3DBD849B" w14:textId="77777777" w:rsidR="00BD2470" w:rsidRDefault="00BD2470" w:rsidP="30593E28"/>
    <w:p w14:paraId="4656B6B5" w14:textId="5E6F60E2" w:rsidR="30593E28" w:rsidRDefault="000B4D56" w:rsidP="30593E28">
      <w:r w:rsidRPr="008B612D">
        <w:t xml:space="preserve">The details of </w:t>
      </w:r>
      <w:r w:rsidR="006E1BF2" w:rsidRPr="008B612D">
        <w:t xml:space="preserve">Entitled </w:t>
      </w:r>
      <w:r w:rsidR="00E662A4">
        <w:t>Entities</w:t>
      </w:r>
      <w:r w:rsidR="00E662A4" w:rsidRPr="008B612D">
        <w:t xml:space="preserve"> </w:t>
      </w:r>
      <w:r w:rsidR="00BD5472" w:rsidRPr="008B612D">
        <w:t xml:space="preserve">may change during the Term of </w:t>
      </w:r>
      <w:r w:rsidR="00BD2470">
        <w:t xml:space="preserve">the </w:t>
      </w:r>
      <w:r w:rsidR="00FC38A4">
        <w:t xml:space="preserve">Framework </w:t>
      </w:r>
      <w:r w:rsidR="00BD5472" w:rsidRPr="008B612D">
        <w:t>Agreement due to such re</w:t>
      </w:r>
      <w:r w:rsidR="006E1BF2" w:rsidRPr="008B612D">
        <w:t>-</w:t>
      </w:r>
      <w:r w:rsidR="00BD5472" w:rsidRPr="008B612D">
        <w:t>organisations</w:t>
      </w:r>
      <w:r w:rsidRPr="008B612D">
        <w:t xml:space="preserve">, e.g. de-merger or mergers of </w:t>
      </w:r>
      <w:r w:rsidR="00BA30C8" w:rsidRPr="008B612D">
        <w:t>municipalities</w:t>
      </w:r>
      <w:r w:rsidRPr="008B612D">
        <w:t xml:space="preserve"> or other entities.</w:t>
      </w:r>
    </w:p>
    <w:p w14:paraId="76BE4030" w14:textId="77777777" w:rsidR="032C5A8B" w:rsidRPr="008B612D" w:rsidRDefault="4FDB22BF" w:rsidP="00641C8D">
      <w:pPr>
        <w:pStyle w:val="Overskrift1"/>
      </w:pPr>
      <w:bookmarkStart w:id="13" w:name="_Ref177721912"/>
      <w:r w:rsidRPr="008B612D">
        <w:t>Assignment and novation</w:t>
      </w:r>
      <w:bookmarkEnd w:id="13"/>
    </w:p>
    <w:p w14:paraId="4160F682" w14:textId="3CB0B2A3" w:rsidR="2B12B876" w:rsidRDefault="60A2B188" w:rsidP="2B12B876">
      <w:r w:rsidRPr="2B12B876">
        <w:t>The Supplier may assign</w:t>
      </w:r>
      <w:r w:rsidR="0A225FF9" w:rsidRPr="2B12B876">
        <w:t xml:space="preserve"> or novate</w:t>
      </w:r>
      <w:r w:rsidRPr="2B12B876">
        <w:t xml:space="preserve"> its rights and obligations under the </w:t>
      </w:r>
      <w:r w:rsidR="0450235B" w:rsidRPr="2B12B876">
        <w:t>Agreement</w:t>
      </w:r>
      <w:r w:rsidRPr="2B12B876">
        <w:t xml:space="preserve"> </w:t>
      </w:r>
      <w:r w:rsidR="0036585F" w:rsidRPr="008B612D">
        <w:t>subject to</w:t>
      </w:r>
      <w:r w:rsidRPr="008B612D">
        <w:t xml:space="preserve"> </w:t>
      </w:r>
      <w:r w:rsidRPr="2B12B876">
        <w:t xml:space="preserve">written </w:t>
      </w:r>
      <w:r w:rsidR="0036585F" w:rsidRPr="008B612D">
        <w:t xml:space="preserve">approval by </w:t>
      </w:r>
      <w:r w:rsidR="00176F48" w:rsidRPr="008B612D">
        <w:t>the Customer</w:t>
      </w:r>
      <w:r w:rsidR="131EBBF6" w:rsidRPr="008B612D">
        <w:t>.</w:t>
      </w:r>
      <w:r w:rsidR="131EBBF6" w:rsidRPr="2B12B876">
        <w:t xml:space="preserve"> Such consent </w:t>
      </w:r>
      <w:r w:rsidR="1CE5A66B" w:rsidRPr="2B12B876">
        <w:t>shall not be unreasonably withheld.</w:t>
      </w:r>
      <w:r w:rsidR="008D0F88" w:rsidRPr="008B612D">
        <w:t xml:space="preserve"> </w:t>
      </w:r>
      <w:r w:rsidR="00427F2D">
        <w:t xml:space="preserve">The Supplier does not need prior written consent for assigning to an Affiliate. </w:t>
      </w:r>
      <w:r w:rsidR="00E87119" w:rsidRPr="008B612D">
        <w:t xml:space="preserve">The </w:t>
      </w:r>
      <w:r w:rsidR="00E87119" w:rsidRPr="00274CD4">
        <w:t>Customer</w:t>
      </w:r>
      <w:r w:rsidRPr="00274CD4">
        <w:t xml:space="preserve"> is </w:t>
      </w:r>
      <w:r w:rsidR="003F1AA1" w:rsidRPr="00274CD4">
        <w:t>entitled to</w:t>
      </w:r>
      <w:r w:rsidRPr="00274CD4">
        <w:t xml:space="preserve"> assign its rights and obligations under t</w:t>
      </w:r>
      <w:r w:rsidR="037FCA51" w:rsidRPr="00274CD4">
        <w:t>he Agreement</w:t>
      </w:r>
      <w:r w:rsidRPr="00274CD4">
        <w:t xml:space="preserve"> to</w:t>
      </w:r>
      <w:r w:rsidRPr="2B12B876">
        <w:t xml:space="preserve"> another </w:t>
      </w:r>
      <w:r w:rsidR="62C3CABA" w:rsidRPr="2B12B876">
        <w:t xml:space="preserve">Norwegian government </w:t>
      </w:r>
      <w:r w:rsidRPr="2B12B876">
        <w:t xml:space="preserve">public </w:t>
      </w:r>
      <w:r w:rsidR="00392FA6">
        <w:t>entity</w:t>
      </w:r>
      <w:r w:rsidR="00E11BA5">
        <w:t>, including another Entitled Entity,</w:t>
      </w:r>
      <w:r w:rsidR="003F1AA1" w:rsidRPr="008B612D">
        <w:t xml:space="preserve"> </w:t>
      </w:r>
      <w:r w:rsidR="00355C02">
        <w:t xml:space="preserve">or </w:t>
      </w:r>
      <w:r w:rsidR="009571FB">
        <w:t>to</w:t>
      </w:r>
      <w:r w:rsidR="00355C02">
        <w:t xml:space="preserve"> novate the Agreement, </w:t>
      </w:r>
      <w:r w:rsidR="003F1AA1" w:rsidRPr="008B612D">
        <w:t>by providing written notice to the Supplier</w:t>
      </w:r>
      <w:r w:rsidRPr="008B612D">
        <w:t>.</w:t>
      </w:r>
    </w:p>
    <w:p w14:paraId="7FBD429A" w14:textId="4972A73F" w:rsidR="4FDB22BF" w:rsidRPr="008B612D" w:rsidRDefault="4FDB22BF" w:rsidP="00641C8D">
      <w:pPr>
        <w:pStyle w:val="Overskrift1"/>
      </w:pPr>
      <w:r w:rsidRPr="008B612D">
        <w:t>Trade restrictions and export controls</w:t>
      </w:r>
      <w:r w:rsidR="168EC8E7" w:rsidRPr="008B612D">
        <w:t xml:space="preserve"> </w:t>
      </w:r>
    </w:p>
    <w:p w14:paraId="28D95780" w14:textId="26D2A148" w:rsidR="168EC8E7" w:rsidRDefault="168EC8E7" w:rsidP="2B12B876">
      <w:r>
        <w:t xml:space="preserve">The Supplier shall </w:t>
      </w:r>
      <w:r w:rsidR="00B65F92">
        <w:t xml:space="preserve">inform the Customer or make information available of Services </w:t>
      </w:r>
      <w:r>
        <w:t xml:space="preserve">available </w:t>
      </w:r>
      <w:r w:rsidR="008D0F88" w:rsidRPr="008B612D">
        <w:t>under</w:t>
      </w:r>
      <w:r>
        <w:t xml:space="preserve"> the </w:t>
      </w:r>
      <w:r w:rsidR="008D0F88" w:rsidRPr="008B612D">
        <w:t>Agreement</w:t>
      </w:r>
      <w:r>
        <w:t xml:space="preserve"> that are</w:t>
      </w:r>
      <w:r w:rsidR="002A5F84">
        <w:t xml:space="preserve"> </w:t>
      </w:r>
      <w:r>
        <w:t xml:space="preserve">subject to any </w:t>
      </w:r>
      <w:r w:rsidR="00766314">
        <w:t>t</w:t>
      </w:r>
      <w:r>
        <w:t xml:space="preserve">rade </w:t>
      </w:r>
      <w:r w:rsidR="00766314">
        <w:t>r</w:t>
      </w:r>
      <w:r>
        <w:t>est</w:t>
      </w:r>
      <w:r w:rsidRPr="006E3AE9">
        <w:t xml:space="preserve">rictions </w:t>
      </w:r>
      <w:r w:rsidR="00766314" w:rsidRPr="006E3AE9">
        <w:t>("Trade Restrictions"</w:t>
      </w:r>
      <w:r w:rsidR="001F103E">
        <w:t>)</w:t>
      </w:r>
      <w:r w:rsidR="00766314" w:rsidRPr="006E3AE9">
        <w:t xml:space="preserve">, meaning </w:t>
      </w:r>
      <w:r w:rsidR="00766314" w:rsidRPr="006E3AE9">
        <w:rPr>
          <w:rFonts w:eastAsia="Arial" w:cs="Arial"/>
          <w:color w:val="000000" w:themeColor="text1"/>
          <w:lang w:val="en-US"/>
        </w:rPr>
        <w:t>restrictions on trade and dealings with certain countries, persons or entities, including but not limited to restrictions on exports, imports, sales, and supplies of products, transshipments, and financial transactions imposed pursuant to export controls, trade sanctions and other trade and investment regulations of Norway or any other governmental authority outside Norway in force from time to time</w:t>
      </w:r>
      <w:r w:rsidRPr="006E3AE9">
        <w:t xml:space="preserve">. The </w:t>
      </w:r>
      <w:r w:rsidR="00DA3DD7">
        <w:t>information</w:t>
      </w:r>
      <w:r w:rsidR="00DA3DD7" w:rsidRPr="006E3AE9">
        <w:t xml:space="preserve"> </w:t>
      </w:r>
      <w:r w:rsidRPr="006E3AE9">
        <w:t xml:space="preserve">shall be continuously </w:t>
      </w:r>
      <w:r w:rsidR="3E702265" w:rsidRPr="006E3AE9">
        <w:t>updated,</w:t>
      </w:r>
      <w:r w:rsidRPr="006E3AE9">
        <w:t xml:space="preserve"> and any changes shall immediately be notified in writing to the Customer.</w:t>
      </w:r>
      <w:r>
        <w:t xml:space="preserve">  </w:t>
      </w:r>
    </w:p>
    <w:p w14:paraId="72A4D4B9" w14:textId="6F43EE34" w:rsidR="168EC8E7" w:rsidRDefault="168EC8E7" w:rsidP="2B12B876">
      <w:r>
        <w:t xml:space="preserve"> </w:t>
      </w:r>
    </w:p>
    <w:p w14:paraId="5997CC1D" w14:textId="79820F29" w:rsidR="003A3C5F" w:rsidRDefault="168EC8E7" w:rsidP="30593E28">
      <w:r>
        <w:t xml:space="preserve">If </w:t>
      </w:r>
      <w:r w:rsidR="00364ADE" w:rsidRPr="008B612D">
        <w:t>a</w:t>
      </w:r>
      <w:r>
        <w:t xml:space="preserve"> Customer procures or is already consuming a Service that is become</w:t>
      </w:r>
      <w:r w:rsidR="00DA3DD7">
        <w:t>s</w:t>
      </w:r>
      <w:r>
        <w:t xml:space="preserve"> subject to a Trade Restriction, the Supplier shall contact the Customer as soon as possible, with the necessary information as to which use of the Service infringes</w:t>
      </w:r>
      <w:r w:rsidR="0007247C">
        <w:t xml:space="preserve"> or may become subject to</w:t>
      </w:r>
      <w:r>
        <w:t xml:space="preserve"> the Trade Restriction and </w:t>
      </w:r>
      <w:r w:rsidR="00AD54D3" w:rsidRPr="008B612D">
        <w:t xml:space="preserve">shall </w:t>
      </w:r>
      <w:r w:rsidR="0007247C">
        <w:t xml:space="preserve">notify the Customer of any steps that could be taken by either Party </w:t>
      </w:r>
      <w:r>
        <w:t xml:space="preserve">to </w:t>
      </w:r>
      <w:r w:rsidR="0007247C">
        <w:t xml:space="preserve">enable the Customer to </w:t>
      </w:r>
      <w:r>
        <w:t xml:space="preserve">be in compliance with the Trade Restriction, for example by </w:t>
      </w:r>
      <w:r w:rsidR="0007247C">
        <w:t xml:space="preserve">the Customer </w:t>
      </w:r>
      <w:r>
        <w:t>migrating to other Services</w:t>
      </w:r>
      <w:r w:rsidR="573B8B72">
        <w:t xml:space="preserve"> or </w:t>
      </w:r>
      <w:r w:rsidR="0007247C">
        <w:t>services provided by an</w:t>
      </w:r>
      <w:r w:rsidR="573B8B72">
        <w:t xml:space="preserve">other </w:t>
      </w:r>
      <w:r w:rsidR="0007247C">
        <w:t>s</w:t>
      </w:r>
      <w:r w:rsidR="573B8B72">
        <w:t>upplier.</w:t>
      </w:r>
    </w:p>
    <w:p w14:paraId="72CDD899" w14:textId="793B606B" w:rsidR="003A3C5F" w:rsidRPr="008B612D" w:rsidRDefault="06FD1551" w:rsidP="00641C8D">
      <w:pPr>
        <w:pStyle w:val="Overskrift1"/>
      </w:pPr>
      <w:bookmarkStart w:id="14" w:name="_Ref177406113"/>
      <w:r w:rsidRPr="008B612D">
        <w:lastRenderedPageBreak/>
        <w:t>Choice of law</w:t>
      </w:r>
      <w:r w:rsidR="001D41FA">
        <w:t xml:space="preserve"> and</w:t>
      </w:r>
      <w:r w:rsidR="00016518" w:rsidRPr="008B612D">
        <w:t xml:space="preserve"> </w:t>
      </w:r>
      <w:r w:rsidRPr="008B612D">
        <w:t>legal venue</w:t>
      </w:r>
      <w:bookmarkEnd w:id="14"/>
    </w:p>
    <w:p w14:paraId="52019E3F" w14:textId="5E1D175B" w:rsidR="3D3A7838" w:rsidRDefault="3D3A7838" w:rsidP="007F3708">
      <w:r w:rsidRPr="2B12B876">
        <w:t>The Parties' rights and obligations under the Agreement are governed exclusively and in their entirety by Norwegian law</w:t>
      </w:r>
      <w:r w:rsidR="00CE7927">
        <w:t xml:space="preserve">, without regard to conflict of law </w:t>
      </w:r>
      <w:r w:rsidR="00E0566E">
        <w:t>principles</w:t>
      </w:r>
      <w:r w:rsidRPr="2B12B876">
        <w:t xml:space="preserve">. </w:t>
      </w:r>
      <w:r w:rsidR="007F3708">
        <w:t xml:space="preserve">Any </w:t>
      </w:r>
      <w:r w:rsidRPr="2B12B876">
        <w:t xml:space="preserve">dispute </w:t>
      </w:r>
      <w:r w:rsidR="007F3708">
        <w:t>shall</w:t>
      </w:r>
      <w:r w:rsidR="007F3708" w:rsidRPr="2B12B876">
        <w:t xml:space="preserve"> </w:t>
      </w:r>
      <w:r w:rsidRPr="2B12B876">
        <w:t>be resolved with final effect exclusively before the Norwegian courts of law</w:t>
      </w:r>
      <w:r w:rsidR="1F5723F8" w:rsidRPr="2B12B876">
        <w:t xml:space="preserve"> with Oslo City Court (Oslo tingrett) as the court of first instance</w:t>
      </w:r>
      <w:r w:rsidR="00671957">
        <w:t>.</w:t>
      </w:r>
      <w:r w:rsidR="0087228F" w:rsidRPr="008B612D">
        <w:t xml:space="preserve">  </w:t>
      </w:r>
    </w:p>
    <w:p w14:paraId="5BDDF89E" w14:textId="2B71E3ED" w:rsidR="0007247C" w:rsidRDefault="0007247C" w:rsidP="007F3708"/>
    <w:p w14:paraId="13691C1A" w14:textId="08A165D9" w:rsidR="2B12B876" w:rsidRDefault="0007247C" w:rsidP="2B12B876">
      <w:r>
        <w:t xml:space="preserve">This </w:t>
      </w:r>
      <w:r w:rsidR="004D337F">
        <w:t>c</w:t>
      </w:r>
      <w:r>
        <w:t xml:space="preserve">lause </w:t>
      </w:r>
      <w:r>
        <w:fldChar w:fldCharType="begin"/>
      </w:r>
      <w:r>
        <w:instrText xml:space="preserve"> REF _Ref177406113 \r \h </w:instrText>
      </w:r>
      <w:r>
        <w:fldChar w:fldCharType="separate"/>
      </w:r>
      <w:r>
        <w:t>20</w:t>
      </w:r>
      <w:r>
        <w:fldChar w:fldCharType="end"/>
      </w:r>
      <w:r>
        <w:t xml:space="preserve"> shall be the only provision setting out choice of law and jurisdiction and forum for resolution of disputes under th</w:t>
      </w:r>
      <w:r w:rsidR="00DD5A53">
        <w:t>e</w:t>
      </w:r>
      <w:r>
        <w:t xml:space="preserve"> </w:t>
      </w:r>
      <w:r w:rsidR="00DD5A53">
        <w:t xml:space="preserve">Framework </w:t>
      </w:r>
      <w:r>
        <w:t>Agreement or any Call-off Contract and any provisions in the Supplier terms and conditions setting out choice of law and jurisdiction and forum for resolution of disputes shall not apply.</w:t>
      </w:r>
    </w:p>
    <w:p w14:paraId="37219762" w14:textId="64F4FD60" w:rsidR="2B12B876" w:rsidRPr="008B612D" w:rsidRDefault="0F03F9BC" w:rsidP="002C3395">
      <w:pPr>
        <w:jc w:val="center"/>
        <w:rPr>
          <w:b/>
        </w:rPr>
      </w:pPr>
      <w:r w:rsidRPr="008B612D">
        <w:rPr>
          <w:b/>
        </w:rPr>
        <w:t>***</w:t>
      </w:r>
      <w:r w:rsidR="2B12B876" w:rsidRPr="008B612D">
        <w:rPr>
          <w:b/>
        </w:rPr>
        <w:br w:type="page"/>
      </w:r>
    </w:p>
    <w:p w14:paraId="6A985F87" w14:textId="278F2650" w:rsidR="30593E28" w:rsidRPr="008B612D" w:rsidRDefault="06FD1551" w:rsidP="00641C8D">
      <w:pPr>
        <w:pStyle w:val="Tittel"/>
      </w:pPr>
      <w:r w:rsidRPr="008B612D">
        <w:lastRenderedPageBreak/>
        <w:t>Chapter 2: Special terms and conditions</w:t>
      </w:r>
    </w:p>
    <w:p w14:paraId="23DE523C" w14:textId="13D4CBDF" w:rsidR="003A3C5F" w:rsidRPr="008B612D" w:rsidRDefault="06FD1551" w:rsidP="00C97876">
      <w:pPr>
        <w:pStyle w:val="Overskrift1"/>
      </w:pPr>
      <w:r w:rsidRPr="008B612D">
        <w:t xml:space="preserve">Scope </w:t>
      </w:r>
      <w:r w:rsidR="2F716AE7" w:rsidRPr="008B612D">
        <w:t>and requirements to the S</w:t>
      </w:r>
      <w:r w:rsidRPr="008B612D">
        <w:t>ervices</w:t>
      </w:r>
    </w:p>
    <w:p w14:paraId="07C84ECF" w14:textId="706497A3" w:rsidR="2B12B876" w:rsidRDefault="00C664D6" w:rsidP="2B12B876">
      <w:r>
        <w:t xml:space="preserve">The scope of the </w:t>
      </w:r>
      <w:r w:rsidR="0007247C">
        <w:t>S</w:t>
      </w:r>
      <w:r>
        <w:t xml:space="preserve">ervices </w:t>
      </w:r>
      <w:r w:rsidR="00733418">
        <w:t>covered by</w:t>
      </w:r>
      <w:r>
        <w:t xml:space="preserve"> the Agreement are </w:t>
      </w:r>
      <w:r w:rsidR="00C72A43">
        <w:t xml:space="preserve">IaaS and PaaS services with related Professional Services. The detailed scope </w:t>
      </w:r>
      <w:r w:rsidR="004C3760">
        <w:t xml:space="preserve">and requirements </w:t>
      </w:r>
      <w:r w:rsidR="004C3760" w:rsidRPr="002F4064">
        <w:t>are</w:t>
      </w:r>
      <w:r w:rsidR="00C72A43" w:rsidRPr="002F4064">
        <w:t xml:space="preserve"> set out in Annex </w:t>
      </w:r>
      <w:r w:rsidR="002F4064" w:rsidRPr="002F4064">
        <w:t>1</w:t>
      </w:r>
      <w:r w:rsidR="00C72A43" w:rsidRPr="002F4064">
        <w:t>.</w:t>
      </w:r>
    </w:p>
    <w:p w14:paraId="1E6CE8CB" w14:textId="77777777" w:rsidR="00C72A43" w:rsidRDefault="00C72A43" w:rsidP="2B12B876"/>
    <w:p w14:paraId="71D3CB47" w14:textId="2633795B" w:rsidR="00C53CB5" w:rsidRDefault="00C53CB5" w:rsidP="2B12B876">
      <w:r>
        <w:t xml:space="preserve">The Supplier shall provide the Services </w:t>
      </w:r>
      <w:r w:rsidR="00D02F42">
        <w:t xml:space="preserve">in accordance with </w:t>
      </w:r>
      <w:r w:rsidR="00733418">
        <w:t>th</w:t>
      </w:r>
      <w:r w:rsidR="003B3239">
        <w:t>e</w:t>
      </w:r>
      <w:r w:rsidR="00733418">
        <w:t xml:space="preserve"> Agreement</w:t>
      </w:r>
      <w:r w:rsidR="003B3239">
        <w:t>.</w:t>
      </w:r>
    </w:p>
    <w:p w14:paraId="6721062E" w14:textId="27DA3032" w:rsidR="00733418" w:rsidRDefault="00733418" w:rsidP="00733418"/>
    <w:p w14:paraId="578BF513" w14:textId="03A4C026" w:rsidR="00733418" w:rsidRDefault="00733418" w:rsidP="00733418">
      <w:r w:rsidRPr="00733418">
        <w:t>The Supplier shall ensure that all personnel performing Professional Services meet the following</w:t>
      </w:r>
      <w:r w:rsidR="003756F3">
        <w:t xml:space="preserve"> general requir</w:t>
      </w:r>
      <w:r w:rsidR="002E5EDE">
        <w:t>e</w:t>
      </w:r>
      <w:r w:rsidR="003756F3">
        <w:t>ments</w:t>
      </w:r>
      <w:r w:rsidR="00854FD6">
        <w:t xml:space="preserve">: </w:t>
      </w:r>
      <w:r>
        <w:t xml:space="preserve">a) </w:t>
      </w:r>
      <w:r w:rsidR="00DA4DE9">
        <w:t>p</w:t>
      </w:r>
      <w:r>
        <w:t>ossess the necessary qualifications, expertise and experience to fulfil the tasks assigned to them, and b) possess the required and appropriate language skills.</w:t>
      </w:r>
    </w:p>
    <w:p w14:paraId="4A5F489C" w14:textId="79EC4D80" w:rsidR="1E8026D4" w:rsidRPr="008B612D" w:rsidRDefault="1E8026D4" w:rsidP="00641C8D">
      <w:pPr>
        <w:pStyle w:val="Overskrift1"/>
      </w:pPr>
      <w:r w:rsidRPr="008B612D">
        <w:t>Changes and modifications to the scope of Services</w:t>
      </w:r>
    </w:p>
    <w:p w14:paraId="6366958D" w14:textId="3C44C541" w:rsidR="00734ACE" w:rsidRDefault="0060302F" w:rsidP="0060302F">
      <w:r>
        <w:t>The Supplier shall continuously improve</w:t>
      </w:r>
      <w:r w:rsidR="0072299E">
        <w:t xml:space="preserve">, </w:t>
      </w:r>
      <w:r>
        <w:t>develop</w:t>
      </w:r>
      <w:r w:rsidR="0072299E">
        <w:t xml:space="preserve"> and evolve</w:t>
      </w:r>
      <w:r>
        <w:t xml:space="preserve"> </w:t>
      </w:r>
      <w:r w:rsidR="0072299E">
        <w:t>the</w:t>
      </w:r>
      <w:r>
        <w:t xml:space="preserve"> Services offered under this Agreement</w:t>
      </w:r>
      <w:r w:rsidR="00BF40F0">
        <w:t xml:space="preserve"> to ensure </w:t>
      </w:r>
      <w:r w:rsidR="006A6499">
        <w:t xml:space="preserve">the </w:t>
      </w:r>
      <w:r w:rsidR="00BF40F0">
        <w:t>Customer’s continued access to modern, secure and state-of-the-art cloud services.</w:t>
      </w:r>
      <w:r w:rsidR="00C376D9">
        <w:t xml:space="preserve"> </w:t>
      </w:r>
    </w:p>
    <w:p w14:paraId="3A19CA5C" w14:textId="77777777" w:rsidR="00734ACE" w:rsidRDefault="00734ACE" w:rsidP="0060302F"/>
    <w:p w14:paraId="0096F15C" w14:textId="047E1D76" w:rsidR="00824EDC" w:rsidRDefault="00824EDC" w:rsidP="0060302F">
      <w:r>
        <w:t>The Supplier may add</w:t>
      </w:r>
      <w:r w:rsidR="006A4B18">
        <w:t xml:space="preserve"> and make available to the Customer</w:t>
      </w:r>
      <w:r>
        <w:t xml:space="preserve"> new</w:t>
      </w:r>
      <w:r w:rsidR="00AC0B2C">
        <w:t xml:space="preserve"> services to their service catalogue throughout the Agreement without notice to the Customer for services that naturally fall within the overall scope of the Agreement.</w:t>
      </w:r>
      <w:r w:rsidR="00890676">
        <w:t xml:space="preserve"> The Supplier shall make available </w:t>
      </w:r>
      <w:r w:rsidR="00FA74C5">
        <w:t xml:space="preserve">for the Customer </w:t>
      </w:r>
      <w:r w:rsidR="00890676">
        <w:t>a</w:t>
      </w:r>
      <w:r w:rsidR="00FA74C5">
        <w:t>n overview of new features and services</w:t>
      </w:r>
      <w:r w:rsidR="00957B07">
        <w:t xml:space="preserve"> made available to the Customer.</w:t>
      </w:r>
    </w:p>
    <w:p w14:paraId="7E91D8DE" w14:textId="77777777" w:rsidR="00824EDC" w:rsidRDefault="00824EDC" w:rsidP="0060302F"/>
    <w:p w14:paraId="6180B20C" w14:textId="62E79A52" w:rsidR="0060302F" w:rsidRDefault="00957B07" w:rsidP="0060302F">
      <w:r>
        <w:t>In addition to the above, t</w:t>
      </w:r>
      <w:r w:rsidR="00C376D9">
        <w:t xml:space="preserve">he Customer </w:t>
      </w:r>
      <w:r w:rsidR="00A50281">
        <w:t xml:space="preserve">shall be entitled to </w:t>
      </w:r>
      <w:r w:rsidR="00C376D9">
        <w:t xml:space="preserve">request </w:t>
      </w:r>
      <w:r w:rsidR="0072299E">
        <w:t xml:space="preserve">to </w:t>
      </w:r>
      <w:r w:rsidR="00733418">
        <w:t xml:space="preserve">expand the </w:t>
      </w:r>
      <w:r w:rsidR="001F40CE">
        <w:t>S</w:t>
      </w:r>
      <w:r w:rsidR="00C309D9">
        <w:t xml:space="preserve">cope </w:t>
      </w:r>
      <w:r w:rsidR="001F40CE">
        <w:t xml:space="preserve">of Services under the Agreement </w:t>
      </w:r>
      <w:r w:rsidR="007A2F27">
        <w:t xml:space="preserve">through the change management procedure set out in </w:t>
      </w:r>
      <w:r w:rsidR="008B1399">
        <w:t>clause</w:t>
      </w:r>
      <w:r w:rsidR="007A2F27">
        <w:t xml:space="preserve"> </w:t>
      </w:r>
      <w:r w:rsidR="008B1399">
        <w:fldChar w:fldCharType="begin"/>
      </w:r>
      <w:r w:rsidR="008B1399">
        <w:instrText xml:space="preserve"> REF _Ref176356344 \r \h </w:instrText>
      </w:r>
      <w:r w:rsidR="008B1399">
        <w:fldChar w:fldCharType="separate"/>
      </w:r>
      <w:r w:rsidR="00953E0B">
        <w:t>6</w:t>
      </w:r>
      <w:r w:rsidR="008B1399">
        <w:fldChar w:fldCharType="end"/>
      </w:r>
      <w:r w:rsidR="00F6181E">
        <w:t xml:space="preserve">, as long as the change </w:t>
      </w:r>
      <w:r w:rsidR="00BA7765">
        <w:t>fall</w:t>
      </w:r>
      <w:r w:rsidR="009612F3">
        <w:t>s</w:t>
      </w:r>
      <w:r w:rsidR="00BA7765">
        <w:t xml:space="preserve"> within </w:t>
      </w:r>
      <w:r w:rsidR="00DF5501">
        <w:t xml:space="preserve">the </w:t>
      </w:r>
      <w:r w:rsidR="00232C57">
        <w:t xml:space="preserve">overall nature of the </w:t>
      </w:r>
      <w:r w:rsidR="0072299E">
        <w:t xml:space="preserve">existing </w:t>
      </w:r>
      <w:r w:rsidR="00232C57">
        <w:t>Services</w:t>
      </w:r>
      <w:r w:rsidR="00F13AC6">
        <w:t>.</w:t>
      </w:r>
      <w:r w:rsidR="003B42F6">
        <w:t xml:space="preserve"> </w:t>
      </w:r>
      <w:r w:rsidR="00733418">
        <w:t>T</w:t>
      </w:r>
      <w:r w:rsidR="00155F63">
        <w:t>his ma</w:t>
      </w:r>
      <w:r w:rsidR="003B42F6">
        <w:t xml:space="preserve">y include </w:t>
      </w:r>
      <w:r w:rsidR="00F1127D">
        <w:t xml:space="preserve">new types </w:t>
      </w:r>
      <w:r w:rsidR="00ED26EB">
        <w:t xml:space="preserve">or areas </w:t>
      </w:r>
      <w:r w:rsidR="00F1127D">
        <w:t>of technology</w:t>
      </w:r>
      <w:r w:rsidR="001A3194">
        <w:t xml:space="preserve"> delivered through cloud services</w:t>
      </w:r>
      <w:r w:rsidR="00053FC7">
        <w:t>.</w:t>
      </w:r>
      <w:r w:rsidR="00727CED">
        <w:t xml:space="preserve"> </w:t>
      </w:r>
    </w:p>
    <w:p w14:paraId="770F1C56" w14:textId="06A27DDB" w:rsidR="00973AF7" w:rsidRDefault="009A4756" w:rsidP="00641C8D">
      <w:pPr>
        <w:pStyle w:val="Overskrift1"/>
      </w:pPr>
      <w:bookmarkStart w:id="15" w:name="_Ref176501182"/>
      <w:r>
        <w:t>Updates, changes or modification to the Services</w:t>
      </w:r>
      <w:bookmarkEnd w:id="15"/>
    </w:p>
    <w:p w14:paraId="4AD3378B" w14:textId="528F804A" w:rsidR="006B1FC4" w:rsidRDefault="001930A8" w:rsidP="0060302F">
      <w:r>
        <w:t xml:space="preserve">The </w:t>
      </w:r>
      <w:r w:rsidR="00685D25">
        <w:t>S</w:t>
      </w:r>
      <w:r w:rsidR="00F1459C">
        <w:t>upplier</w:t>
      </w:r>
      <w:r>
        <w:t xml:space="preserve"> may perform </w:t>
      </w:r>
      <w:r w:rsidR="00660341">
        <w:t>update</w:t>
      </w:r>
      <w:r>
        <w:t>s</w:t>
      </w:r>
      <w:r w:rsidR="00660341">
        <w:t>, change</w:t>
      </w:r>
      <w:r>
        <w:t>s</w:t>
      </w:r>
      <w:r w:rsidR="00660341">
        <w:t xml:space="preserve"> or modification</w:t>
      </w:r>
      <w:r>
        <w:t>s to</w:t>
      </w:r>
      <w:r w:rsidR="00660341">
        <w:t xml:space="preserve"> one or several</w:t>
      </w:r>
      <w:r w:rsidR="00C704E2">
        <w:t xml:space="preserve"> of </w:t>
      </w:r>
      <w:r w:rsidR="00F6181E">
        <w:t>the</w:t>
      </w:r>
      <w:r w:rsidR="00660341">
        <w:t xml:space="preserve"> Services </w:t>
      </w:r>
      <w:r w:rsidR="00F6181E">
        <w:t xml:space="preserve">offered </w:t>
      </w:r>
      <w:r w:rsidR="00660341">
        <w:t>under the Agreement</w:t>
      </w:r>
      <w:r>
        <w:t>,</w:t>
      </w:r>
      <w:r w:rsidR="00856C2D">
        <w:t xml:space="preserve"> hereafter “</w:t>
      </w:r>
      <w:r w:rsidR="000B4B46">
        <w:t>Service Modifications</w:t>
      </w:r>
      <w:r w:rsidR="00856C2D">
        <w:t xml:space="preserve">”. </w:t>
      </w:r>
    </w:p>
    <w:p w14:paraId="5E8DDEFB" w14:textId="77777777" w:rsidR="006B1FC4" w:rsidRDefault="006B1FC4" w:rsidP="0060302F"/>
    <w:p w14:paraId="7FEF0C80" w14:textId="4D2221AF" w:rsidR="00774D87" w:rsidRDefault="0056747D" w:rsidP="008E1566">
      <w:pPr>
        <w:pStyle w:val="Overskrift2"/>
      </w:pPr>
      <w:bookmarkStart w:id="16" w:name="_Ref187936020"/>
      <w:r>
        <w:t>Serv</w:t>
      </w:r>
      <w:r w:rsidR="0084155D">
        <w:t>ice Modifications w</w:t>
      </w:r>
      <w:r w:rsidR="00756A6F">
        <w:t>ithout notice</w:t>
      </w:r>
      <w:bookmarkEnd w:id="16"/>
    </w:p>
    <w:p w14:paraId="21A89D65" w14:textId="16491939" w:rsidR="000B4B46" w:rsidRDefault="006B1FC4" w:rsidP="00080684">
      <w:r>
        <w:t xml:space="preserve">A </w:t>
      </w:r>
      <w:r w:rsidR="00643A6C">
        <w:t>Service Modification may be performed without notice to the Customer as long a</w:t>
      </w:r>
      <w:r w:rsidR="00080684">
        <w:t>s:</w:t>
      </w:r>
      <w:r w:rsidR="005D4878">
        <w:t xml:space="preserve"> (i)</w:t>
      </w:r>
      <w:r w:rsidR="00032A89">
        <w:t xml:space="preserve"> the Service Modification does not remove</w:t>
      </w:r>
      <w:r w:rsidR="009C136A">
        <w:t xml:space="preserve"> functionality</w:t>
      </w:r>
      <w:r w:rsidR="00032A89">
        <w:t xml:space="preserve"> or </w:t>
      </w:r>
      <w:r w:rsidR="00BD135E">
        <w:t xml:space="preserve">materially negatively impact </w:t>
      </w:r>
      <w:r w:rsidR="00032A89">
        <w:t xml:space="preserve">any part of the Service utilised by the Customer, e.g. a reduction of functionality and/or service, and/or loss of compatibility with any </w:t>
      </w:r>
      <w:r w:rsidR="00BD135E">
        <w:t>other Service</w:t>
      </w:r>
      <w:r w:rsidR="006220FD">
        <w:t xml:space="preserve"> offered by the </w:t>
      </w:r>
      <w:r w:rsidR="006D3F42">
        <w:t>Supplier</w:t>
      </w:r>
      <w:r w:rsidR="00BD135E">
        <w:t>, e.g. a managed operating system,</w:t>
      </w:r>
      <w:r w:rsidR="00032A89">
        <w:t xml:space="preserve"> used by the Customer; </w:t>
      </w:r>
      <w:r w:rsidR="005D4878">
        <w:t>or (ii) the Ser</w:t>
      </w:r>
      <w:r w:rsidR="00590909">
        <w:t>vice Modification is necessary to</w:t>
      </w:r>
      <w:r w:rsidR="00287729">
        <w:t>: a) comply with Law</w:t>
      </w:r>
      <w:r w:rsidR="00961CC3">
        <w:t>s</w:t>
      </w:r>
      <w:r w:rsidR="00287729">
        <w:t xml:space="preserve"> and such requirement to comply is imminent and was reasonably unforeseen by the Supplier in the circumstances; or b) maintain the security</w:t>
      </w:r>
      <w:r w:rsidR="00BD135E">
        <w:t xml:space="preserve"> or integrity</w:t>
      </w:r>
      <w:r w:rsidR="00287729">
        <w:t xml:space="preserve"> of the Supplier’s technology infrastructure</w:t>
      </w:r>
      <w:r w:rsidR="007D71DD">
        <w:t xml:space="preserve">, each case </w:t>
      </w:r>
      <w:r w:rsidR="00DA21EC">
        <w:t xml:space="preserve">under (ii) </w:t>
      </w:r>
      <w:r w:rsidR="006A6499">
        <w:t xml:space="preserve">being </w:t>
      </w:r>
      <w:r w:rsidR="007D71DD">
        <w:t>an Urgent Service Modification</w:t>
      </w:r>
      <w:r w:rsidR="0091260A">
        <w:t>.</w:t>
      </w:r>
      <w:r w:rsidR="003958B0">
        <w:t xml:space="preserve"> </w:t>
      </w:r>
      <w:r w:rsidR="00B80A8B">
        <w:t xml:space="preserve">The Service Modification </w:t>
      </w:r>
      <w:r w:rsidR="003214F3">
        <w:t>(including</w:t>
      </w:r>
      <w:r w:rsidR="00B80A8B">
        <w:t xml:space="preserve"> Urgent Service Modification</w:t>
      </w:r>
      <w:r w:rsidR="003214F3">
        <w:t>)</w:t>
      </w:r>
      <w:r w:rsidR="00B80A8B">
        <w:t xml:space="preserve"> m</w:t>
      </w:r>
      <w:r w:rsidR="0076060B">
        <w:t>ust apply on a uniform</w:t>
      </w:r>
      <w:r w:rsidR="00794236">
        <w:t xml:space="preserve"> basis to all the Supplier’s</w:t>
      </w:r>
      <w:r w:rsidR="008E7160">
        <w:t xml:space="preserve"> customers in respect of the affected services.</w:t>
      </w:r>
    </w:p>
    <w:p w14:paraId="3825D913" w14:textId="77777777" w:rsidR="00DF4E58" w:rsidRDefault="00DF4E58" w:rsidP="2B12B876"/>
    <w:p w14:paraId="3C2C7C05" w14:textId="35A67710" w:rsidR="00B80A8B" w:rsidRDefault="00B80A8B" w:rsidP="00B80A8B">
      <w:r>
        <w:t>If an Urgent Service Modification remove</w:t>
      </w:r>
      <w:r w:rsidR="003214F3">
        <w:t>s</w:t>
      </w:r>
      <w:r>
        <w:t xml:space="preserve"> or </w:t>
      </w:r>
      <w:r w:rsidR="00BD135E">
        <w:t xml:space="preserve">has a materially negative impact on </w:t>
      </w:r>
      <w:r>
        <w:t xml:space="preserve">any part of the </w:t>
      </w:r>
      <w:r w:rsidR="003214F3">
        <w:t>S</w:t>
      </w:r>
      <w:r>
        <w:t xml:space="preserve">ervice as set out in </w:t>
      </w:r>
      <w:r w:rsidR="00DF60BD">
        <w:t xml:space="preserve">(i) </w:t>
      </w:r>
      <w:r>
        <w:t>above,</w:t>
      </w:r>
      <w:r w:rsidR="003214F3">
        <w:t xml:space="preserve"> the impact on the Customer must be mitigated by the </w:t>
      </w:r>
      <w:r w:rsidR="003214F3">
        <w:lastRenderedPageBreak/>
        <w:t>Supplier (at the Supplier's own cost) to the greatest extent possible</w:t>
      </w:r>
      <w:r w:rsidR="00BD135E">
        <w:t>,</w:t>
      </w:r>
      <w:r w:rsidR="003214F3">
        <w:t xml:space="preserve"> and</w:t>
      </w:r>
      <w:r>
        <w:t xml:space="preserve"> the Supplier shall as soon as reasonably possible provide the Customer notification of the date on which the Urgent Service Modification was made, including a brief summary with details of the Urgent Service Modification relating to what kind of changes has been done, the reason why </w:t>
      </w:r>
      <w:r w:rsidR="006A6499">
        <w:t xml:space="preserve">there </w:t>
      </w:r>
      <w:r>
        <w:t>was a need for an Urgent Service Modification</w:t>
      </w:r>
      <w:r w:rsidR="00BD135E">
        <w:t xml:space="preserve"> and potential mitigation strategies available to the Customer</w:t>
      </w:r>
      <w:r>
        <w:t>.</w:t>
      </w:r>
    </w:p>
    <w:p w14:paraId="7D1001A5" w14:textId="77777777" w:rsidR="00B80A8B" w:rsidRDefault="00B80A8B" w:rsidP="00B80A8B"/>
    <w:p w14:paraId="3E5FD2E4" w14:textId="77777777" w:rsidR="009D6546" w:rsidRDefault="009D6546" w:rsidP="009D6546">
      <w:pPr>
        <w:pStyle w:val="Overskrift2"/>
      </w:pPr>
      <w:r>
        <w:t>Service Modifications with notice</w:t>
      </w:r>
    </w:p>
    <w:p w14:paraId="7D2A4B24" w14:textId="3649774D" w:rsidR="009D6546" w:rsidRDefault="009D6546" w:rsidP="009D6546">
      <w:r>
        <w:t xml:space="preserve">For all Service Modifications other than those set out above in </w:t>
      </w:r>
      <w:r w:rsidR="00B852E5">
        <w:fldChar w:fldCharType="begin"/>
      </w:r>
      <w:r w:rsidR="00B852E5">
        <w:instrText xml:space="preserve"> REF _Ref187936020 \r \h </w:instrText>
      </w:r>
      <w:r w:rsidR="00B852E5">
        <w:fldChar w:fldCharType="separate"/>
      </w:r>
      <w:r w:rsidR="00B852E5">
        <w:t>23.1</w:t>
      </w:r>
      <w:r w:rsidR="00B852E5">
        <w:fldChar w:fldCharType="end"/>
      </w:r>
      <w:r w:rsidR="008804CA">
        <w:t xml:space="preserve">, </w:t>
      </w:r>
      <w:r>
        <w:t>the Supplier shall notify the Customer with reasonable time in advance</w:t>
      </w:r>
      <w:r w:rsidR="0026128C">
        <w:t xml:space="preserve">, and not less than </w:t>
      </w:r>
      <w:r w:rsidR="0026128C" w:rsidRPr="0026128C">
        <w:rPr>
          <w:highlight w:val="darkGray"/>
        </w:rPr>
        <w:t>[</w:t>
      </w:r>
      <w:r w:rsidR="00506F7C">
        <w:rPr>
          <w:highlight w:val="darkGray"/>
        </w:rPr>
        <w:t>60 -sixty-</w:t>
      </w:r>
      <w:r w:rsidR="00186F60">
        <w:rPr>
          <w:highlight w:val="darkGray"/>
        </w:rPr>
        <w:t xml:space="preserve"> days</w:t>
      </w:r>
      <w:r w:rsidR="0026128C" w:rsidRPr="0026128C">
        <w:rPr>
          <w:highlight w:val="darkGray"/>
        </w:rPr>
        <w:t>]</w:t>
      </w:r>
      <w:r>
        <w:t xml:space="preserve"> prior to the Service Modification take effect. The notifications shall be provided to the Customer in writing or through the Supplier portal. The notification shall include all relevant information for the Service Modification, or a hyperlink to an URL where that information is available. </w:t>
      </w:r>
    </w:p>
    <w:p w14:paraId="5A91ADDF" w14:textId="77777777" w:rsidR="009D6546" w:rsidRDefault="009D6546" w:rsidP="009D6546"/>
    <w:p w14:paraId="21C81F5A" w14:textId="77777777" w:rsidR="009D6546" w:rsidRDefault="009D6546" w:rsidP="009D6546">
      <w:r>
        <w:t>The Customer shall be entitled to object to the Service Modification by notifying the Supplier within 30 -thirty- days. The Parties shall immediately, acting reasonably and in good faith, attempt to resolve the Customer’s objection. The Customer acknowledges that custom-made solutions may require additional Charges for the service. If the Parties cannot agree upon a solution and the Supplier makes the Service Modification effective, the Customer shall have the right to terminate the Agreement, or relevant Services under the Agreement, with immediate effect and without any liability. The Customer shall not be liable for any minimum commitments related to the Agreement or the Service which it cannot meet as a consequence of such termination.</w:t>
      </w:r>
    </w:p>
    <w:p w14:paraId="15678349" w14:textId="77777777" w:rsidR="009D6546" w:rsidRDefault="009D6546" w:rsidP="009D6546"/>
    <w:p w14:paraId="0A452B08" w14:textId="31A30A7F" w:rsidR="00900059" w:rsidRDefault="00900059" w:rsidP="009D6546">
      <w:pPr>
        <w:pStyle w:val="Overskrift2"/>
      </w:pPr>
      <w:r>
        <w:t xml:space="preserve">Log </w:t>
      </w:r>
      <w:r w:rsidR="0056747D">
        <w:t xml:space="preserve">and notification </w:t>
      </w:r>
      <w:r>
        <w:t>of Service Modifications</w:t>
      </w:r>
    </w:p>
    <w:p w14:paraId="04BF3517" w14:textId="56D66F25" w:rsidR="000C5D24" w:rsidRDefault="000B296F" w:rsidP="2B12B876">
      <w:r>
        <w:t>The Supplier shall keep a</w:t>
      </w:r>
      <w:r w:rsidR="00F94664">
        <w:t>nd maintain a</w:t>
      </w:r>
      <w:r>
        <w:t xml:space="preserve"> log of </w:t>
      </w:r>
      <w:r w:rsidR="00157326">
        <w:t>Service Modifications</w:t>
      </w:r>
      <w:r w:rsidR="009475EE">
        <w:t xml:space="preserve"> that shall be </w:t>
      </w:r>
      <w:r w:rsidR="008C1169">
        <w:t xml:space="preserve">made </w:t>
      </w:r>
      <w:r w:rsidR="009475EE">
        <w:t>available for the Customer upon request</w:t>
      </w:r>
      <w:r w:rsidR="008C1169">
        <w:t xml:space="preserve"> or through the Supplier portal</w:t>
      </w:r>
      <w:r w:rsidR="009475EE">
        <w:t>.</w:t>
      </w:r>
      <w:r w:rsidR="008C1169">
        <w:t xml:space="preserve"> The Supplier shall offer functionality in the Supplier portal to set up alerts and notifications about Service Modifications.</w:t>
      </w:r>
    </w:p>
    <w:p w14:paraId="322BFC2C" w14:textId="77777777" w:rsidR="006F5714" w:rsidRDefault="006F5714" w:rsidP="2B12B876"/>
    <w:p w14:paraId="37466D2F" w14:textId="010481F1" w:rsidR="006F5714" w:rsidRDefault="007A0322" w:rsidP="00641C8D">
      <w:pPr>
        <w:pStyle w:val="Overskrift1"/>
      </w:pPr>
      <w:r>
        <w:t>Discontinuation of a service</w:t>
      </w:r>
    </w:p>
    <w:p w14:paraId="41ED9643" w14:textId="16EDBE58" w:rsidR="005E4BD7" w:rsidRDefault="005E4BD7" w:rsidP="2B12B876">
      <w:r w:rsidRPr="005E4BD7">
        <w:t xml:space="preserve">The Supplier may discontinue a </w:t>
      </w:r>
      <w:r w:rsidR="0045536F">
        <w:t>S</w:t>
      </w:r>
      <w:r w:rsidRPr="005E4BD7">
        <w:t xml:space="preserve">ervice only by providing </w:t>
      </w:r>
      <w:r w:rsidR="00AE7948">
        <w:t xml:space="preserve">written notice as soon as possible, and </w:t>
      </w:r>
      <w:r w:rsidRPr="005E4BD7">
        <w:t xml:space="preserve">no less than </w:t>
      </w:r>
      <w:r w:rsidR="008C1169" w:rsidRPr="008C1169">
        <w:rPr>
          <w:highlight w:val="darkGray"/>
        </w:rPr>
        <w:t>[</w:t>
      </w:r>
      <w:r w:rsidR="00186F60">
        <w:rPr>
          <w:highlight w:val="darkGray"/>
        </w:rPr>
        <w:t>12 -twelve- months</w:t>
      </w:r>
      <w:r w:rsidR="008C1169" w:rsidRPr="008C1169">
        <w:rPr>
          <w:highlight w:val="darkGray"/>
        </w:rPr>
        <w:t>]</w:t>
      </w:r>
      <w:r w:rsidR="00AE7948">
        <w:t xml:space="preserve"> prior to discontinuation of the </w:t>
      </w:r>
      <w:r w:rsidR="00CF7BA4">
        <w:t>s</w:t>
      </w:r>
      <w:r w:rsidR="0045536F">
        <w:t>ervice</w:t>
      </w:r>
      <w:r w:rsidR="00AE7948">
        <w:t xml:space="preserve"> tak</w:t>
      </w:r>
      <w:r w:rsidR="003214F3">
        <w:t>ing</w:t>
      </w:r>
      <w:r w:rsidR="00AE7948">
        <w:t xml:space="preserve"> effect. </w:t>
      </w:r>
      <w:r w:rsidRPr="005E4BD7">
        <w:t xml:space="preserve">The Supplier shall send a reasonable number of reminders to the Customer prior to the discontinuation taking effect. If the Customer requires </w:t>
      </w:r>
      <w:r w:rsidR="00AE7948">
        <w:t xml:space="preserve">longer </w:t>
      </w:r>
      <w:r w:rsidRPr="005E4BD7">
        <w:t xml:space="preserve">access to </w:t>
      </w:r>
      <w:r w:rsidR="0034220B">
        <w:t>S</w:t>
      </w:r>
      <w:r w:rsidRPr="005E4BD7">
        <w:t>ervices</w:t>
      </w:r>
      <w:r w:rsidR="0034220B">
        <w:t xml:space="preserve"> (whether on a supported or unsupported basis) than specified above</w:t>
      </w:r>
      <w:r w:rsidRPr="005E4BD7">
        <w:t xml:space="preserve">, the </w:t>
      </w:r>
      <w:r w:rsidR="00BF78FE">
        <w:t xml:space="preserve">Parties </w:t>
      </w:r>
      <w:r w:rsidR="00325786">
        <w:t xml:space="preserve">shall enter into good-faith negotiations for resolving the need for continued access and providing mitigating measures to the Customer. </w:t>
      </w:r>
      <w:r w:rsidR="0034220B">
        <w:t>T</w:t>
      </w:r>
      <w:r w:rsidR="00AE7948">
        <w:t>he</w:t>
      </w:r>
      <w:r w:rsidRPr="005E4BD7">
        <w:t xml:space="preserve"> Customer acknowledges that continuation of the </w:t>
      </w:r>
      <w:r w:rsidR="004D350C">
        <w:t>S</w:t>
      </w:r>
      <w:r w:rsidRPr="005E4BD7">
        <w:t>ervices and potential solutions may incur additional charges following good-faith negotiations between the Parties</w:t>
      </w:r>
      <w:r w:rsidR="004D350C">
        <w:t>, but only to the extent that such charges are reasonable and reflect the incremental costs incurred by the Supplier to maintain such continuity</w:t>
      </w:r>
      <w:r w:rsidRPr="005E4BD7">
        <w:t>.</w:t>
      </w:r>
    </w:p>
    <w:p w14:paraId="417A2987" w14:textId="0906B294" w:rsidR="2B7031AD" w:rsidRPr="008B612D" w:rsidRDefault="005E4BD7" w:rsidP="00641C8D">
      <w:pPr>
        <w:pStyle w:val="Overskrift1"/>
      </w:pPr>
      <w:r>
        <w:t xml:space="preserve"> </w:t>
      </w:r>
      <w:r w:rsidR="2B7031AD" w:rsidRPr="008B612D">
        <w:t xml:space="preserve">Procurement </w:t>
      </w:r>
      <w:r w:rsidR="342FEFFE" w:rsidRPr="008B612D">
        <w:t xml:space="preserve">and </w:t>
      </w:r>
      <w:r w:rsidR="2B7031AD" w:rsidRPr="008B612D">
        <w:t xml:space="preserve">use of the </w:t>
      </w:r>
      <w:r w:rsidR="7FEADA37" w:rsidRPr="008B612D">
        <w:t>S</w:t>
      </w:r>
      <w:r w:rsidR="2B7031AD" w:rsidRPr="008B612D">
        <w:t>ervices</w:t>
      </w:r>
    </w:p>
    <w:p w14:paraId="11595C5D" w14:textId="799411DB" w:rsidR="00A3208E" w:rsidRPr="00A8655C" w:rsidRDefault="006E0962" w:rsidP="2B12B876">
      <w:r w:rsidRPr="00A8655C">
        <w:t xml:space="preserve">All </w:t>
      </w:r>
      <w:r w:rsidR="004D668E">
        <w:t>Entitled Entities</w:t>
      </w:r>
      <w:r w:rsidR="004D668E" w:rsidRPr="00A8655C">
        <w:t xml:space="preserve"> </w:t>
      </w:r>
      <w:r w:rsidR="00874AD4" w:rsidRPr="00A8655C">
        <w:t xml:space="preserve">listed in Appendix </w:t>
      </w:r>
      <w:r w:rsidR="00D96E99">
        <w:t>1</w:t>
      </w:r>
      <w:r w:rsidR="00874AD4">
        <w:t xml:space="preserve"> </w:t>
      </w:r>
      <w:r>
        <w:t>are</w:t>
      </w:r>
      <w:r w:rsidR="00874AD4">
        <w:t xml:space="preserve"> entitled to </w:t>
      </w:r>
      <w:r w:rsidR="0099666C">
        <w:t>c</w:t>
      </w:r>
      <w:r w:rsidR="00874AD4">
        <w:t xml:space="preserve">all-off on the </w:t>
      </w:r>
      <w:r w:rsidR="008B5F33">
        <w:t xml:space="preserve">Framework </w:t>
      </w:r>
      <w:r w:rsidR="00874AD4">
        <w:t xml:space="preserve">Agreement. </w:t>
      </w:r>
      <w:r w:rsidR="005566A3">
        <w:t xml:space="preserve">The </w:t>
      </w:r>
      <w:r w:rsidR="008B5F33">
        <w:t xml:space="preserve">Framework </w:t>
      </w:r>
      <w:r w:rsidR="005566A3">
        <w:t xml:space="preserve">Agreement is </w:t>
      </w:r>
      <w:r w:rsidR="003A194B" w:rsidRPr="00A8655C">
        <w:t xml:space="preserve">non-exclusive for the Supplier and </w:t>
      </w:r>
      <w:r w:rsidRPr="00A8655C">
        <w:t xml:space="preserve">voluntary for the </w:t>
      </w:r>
      <w:r w:rsidR="004D668E">
        <w:t>Entitled Entities</w:t>
      </w:r>
      <w:r w:rsidR="004D668E" w:rsidRPr="00A8655C">
        <w:t xml:space="preserve"> </w:t>
      </w:r>
      <w:r w:rsidRPr="00A8655C">
        <w:t>to use.</w:t>
      </w:r>
      <w:r w:rsidR="00971175" w:rsidRPr="00A8655C">
        <w:t xml:space="preserve"> The </w:t>
      </w:r>
      <w:r w:rsidR="004D668E">
        <w:t>Entitled Entities</w:t>
      </w:r>
      <w:r w:rsidR="004D668E" w:rsidRPr="00A8655C">
        <w:t xml:space="preserve"> </w:t>
      </w:r>
      <w:r w:rsidR="00971175" w:rsidRPr="00A8655C">
        <w:t>has no obligation to procure any Services.</w:t>
      </w:r>
    </w:p>
    <w:p w14:paraId="1C85FD90" w14:textId="77777777" w:rsidR="00025E11" w:rsidRPr="00A8655C" w:rsidRDefault="00025E11" w:rsidP="2B12B876"/>
    <w:p w14:paraId="7C2471FB" w14:textId="3801C31B" w:rsidR="00D86DA1" w:rsidRDefault="004D6045" w:rsidP="00D86DA1">
      <w:r w:rsidRPr="00A8655C">
        <w:t xml:space="preserve">The </w:t>
      </w:r>
      <w:r w:rsidR="004D668E">
        <w:t>Entitled Entities</w:t>
      </w:r>
      <w:r w:rsidR="004D668E" w:rsidRPr="00A8655C">
        <w:t xml:space="preserve"> </w:t>
      </w:r>
      <w:r w:rsidR="00551F29" w:rsidRPr="00A8655C">
        <w:t xml:space="preserve">shall enter into </w:t>
      </w:r>
      <w:r w:rsidR="00CD70FF">
        <w:t>Call-off Contract</w:t>
      </w:r>
      <w:r w:rsidR="003529A9" w:rsidRPr="00A8655C">
        <w:t xml:space="preserve">s </w:t>
      </w:r>
      <w:r w:rsidR="00551F29" w:rsidRPr="00A8655C">
        <w:t xml:space="preserve">based on the procedure set out in </w:t>
      </w:r>
      <w:r w:rsidR="003C1084" w:rsidRPr="00A8655C">
        <w:t>Chapter 4</w:t>
      </w:r>
      <w:r w:rsidR="006A44FD" w:rsidRPr="00A8655C">
        <w:t xml:space="preserve">. </w:t>
      </w:r>
      <w:r w:rsidR="00CD70FF">
        <w:t>Call-off Contract</w:t>
      </w:r>
      <w:r w:rsidR="006A44FD" w:rsidRPr="00A8655C">
        <w:t xml:space="preserve">s are </w:t>
      </w:r>
      <w:r w:rsidR="00D90ADD" w:rsidRPr="00A8655C">
        <w:t xml:space="preserve">separate </w:t>
      </w:r>
      <w:r w:rsidR="00BD135E">
        <w:t xml:space="preserve">and independent </w:t>
      </w:r>
      <w:r w:rsidR="00D90ADD" w:rsidRPr="00A8655C">
        <w:t xml:space="preserve">agreements between the Supplier and the </w:t>
      </w:r>
      <w:r w:rsidR="00E662A4">
        <w:t>E</w:t>
      </w:r>
      <w:r w:rsidR="00D90ADD" w:rsidRPr="00A8655C">
        <w:t xml:space="preserve">ntitled </w:t>
      </w:r>
      <w:r w:rsidR="00E662A4">
        <w:t>E</w:t>
      </w:r>
      <w:r w:rsidR="00D90ADD" w:rsidRPr="00A8655C">
        <w:t>ntity</w:t>
      </w:r>
      <w:r w:rsidR="00D90ADD">
        <w:t xml:space="preserve">. </w:t>
      </w:r>
      <w:r w:rsidR="00D86DA1">
        <w:t xml:space="preserve">Changes to the </w:t>
      </w:r>
      <w:r w:rsidR="00965078">
        <w:t xml:space="preserve">Framework </w:t>
      </w:r>
      <w:r w:rsidR="00D86DA1">
        <w:t xml:space="preserve">Agreement shall not affect existing </w:t>
      </w:r>
      <w:r w:rsidR="00CD70FF">
        <w:t>Call-off Contract</w:t>
      </w:r>
      <w:r w:rsidR="00D86DA1">
        <w:t>s</w:t>
      </w:r>
      <w:r w:rsidR="00BD135E">
        <w:t xml:space="preserve"> unless otherwise agreed</w:t>
      </w:r>
      <w:r w:rsidR="00D86DA1">
        <w:t>.</w:t>
      </w:r>
    </w:p>
    <w:p w14:paraId="2A9F6C3D" w14:textId="77777777" w:rsidR="002F5D9C" w:rsidRDefault="002F5D9C" w:rsidP="00D86DA1"/>
    <w:p w14:paraId="0D894B5E" w14:textId="0662ECF4" w:rsidR="00C506AB" w:rsidRDefault="009013F3" w:rsidP="2B12B876">
      <w:r>
        <w:t xml:space="preserve">The </w:t>
      </w:r>
      <w:r w:rsidR="00CD70FF">
        <w:t>Call-off Contract</w:t>
      </w:r>
      <w:r w:rsidR="00A648A6">
        <w:t xml:space="preserve"> </w:t>
      </w:r>
      <w:r w:rsidR="008B69E7">
        <w:t xml:space="preserve">shall as a minimum include the </w:t>
      </w:r>
      <w:r w:rsidR="006C1664">
        <w:t xml:space="preserve">regulations set out in the </w:t>
      </w:r>
      <w:r w:rsidR="00DE7C26">
        <w:t xml:space="preserve">Framework </w:t>
      </w:r>
      <w:r w:rsidR="006C1664">
        <w:t>Agreement</w:t>
      </w:r>
      <w:r w:rsidR="002C54E0">
        <w:t xml:space="preserve"> as they were on the date of ent</w:t>
      </w:r>
      <w:r w:rsidR="00AA3F4D">
        <w:t xml:space="preserve">ry into a </w:t>
      </w:r>
      <w:r w:rsidR="00CD70FF">
        <w:t>Call-off Contract</w:t>
      </w:r>
      <w:r w:rsidR="00AB3CA2">
        <w:t xml:space="preserve">. </w:t>
      </w:r>
      <w:r w:rsidR="00F424D3">
        <w:t xml:space="preserve">The terms </w:t>
      </w:r>
      <w:r w:rsidR="00A50281">
        <w:t>of</w:t>
      </w:r>
      <w:r w:rsidR="00F424D3">
        <w:t xml:space="preserve"> the </w:t>
      </w:r>
      <w:r w:rsidR="00DE7C26">
        <w:t xml:space="preserve">Framework </w:t>
      </w:r>
      <w:r w:rsidR="00F424D3">
        <w:t xml:space="preserve">Agreement </w:t>
      </w:r>
      <w:r w:rsidR="00A50281">
        <w:t xml:space="preserve">shall </w:t>
      </w:r>
      <w:r w:rsidR="00F424D3">
        <w:t xml:space="preserve">be </w:t>
      </w:r>
      <w:r w:rsidR="00A50281">
        <w:t xml:space="preserve">considered </w:t>
      </w:r>
      <w:r w:rsidR="00F424D3">
        <w:t xml:space="preserve">included </w:t>
      </w:r>
      <w:r w:rsidR="00A50281">
        <w:t xml:space="preserve">and incorporated </w:t>
      </w:r>
      <w:r w:rsidR="00F424D3">
        <w:t xml:space="preserve">in the </w:t>
      </w:r>
      <w:r w:rsidR="00CD70FF">
        <w:t>Call-off Contract</w:t>
      </w:r>
      <w:r w:rsidR="00F424D3">
        <w:t xml:space="preserve"> by reference</w:t>
      </w:r>
      <w:r w:rsidR="004C1B1A">
        <w:t xml:space="preserve">. </w:t>
      </w:r>
    </w:p>
    <w:p w14:paraId="10B0DE5A" w14:textId="77777777" w:rsidR="00C506AB" w:rsidRDefault="00C506AB" w:rsidP="2B12B876"/>
    <w:p w14:paraId="764C765E" w14:textId="436D89A8" w:rsidR="00365EF0" w:rsidRDefault="00AB3CA2" w:rsidP="2B12B876">
      <w:r>
        <w:t xml:space="preserve">The </w:t>
      </w:r>
      <w:r w:rsidR="006D2C43">
        <w:t>P</w:t>
      </w:r>
      <w:r>
        <w:t xml:space="preserve">arties </w:t>
      </w:r>
      <w:r w:rsidR="004D350C">
        <w:t xml:space="preserve">to </w:t>
      </w:r>
      <w:r>
        <w:t xml:space="preserve">the </w:t>
      </w:r>
      <w:r w:rsidR="00CD70FF">
        <w:t>Call-off Contract</w:t>
      </w:r>
      <w:r>
        <w:t xml:space="preserve"> may agree on additional </w:t>
      </w:r>
      <w:r w:rsidR="00091FA6">
        <w:t xml:space="preserve">rights and obligations </w:t>
      </w:r>
      <w:r w:rsidR="00C506AB">
        <w:t xml:space="preserve">for the </w:t>
      </w:r>
      <w:r w:rsidR="006D2C43">
        <w:t>P</w:t>
      </w:r>
      <w:r w:rsidR="00C506AB">
        <w:t xml:space="preserve">arties </w:t>
      </w:r>
      <w:r w:rsidR="00091FA6">
        <w:t>as long as they are</w:t>
      </w:r>
      <w:r w:rsidR="003D645B">
        <w:t xml:space="preserve"> equal or</w:t>
      </w:r>
      <w:r w:rsidR="00091FA6">
        <w:t xml:space="preserve"> better for the Customer</w:t>
      </w:r>
      <w:r w:rsidR="004D350C">
        <w:t xml:space="preserve"> than </w:t>
      </w:r>
      <w:r w:rsidR="00A50281">
        <w:t>what follows from this</w:t>
      </w:r>
      <w:r w:rsidR="004D350C">
        <w:t xml:space="preserve"> </w:t>
      </w:r>
      <w:r w:rsidR="00DE7C26">
        <w:t xml:space="preserve">Framework </w:t>
      </w:r>
      <w:r w:rsidR="004D350C">
        <w:t>Agreement</w:t>
      </w:r>
      <w:r w:rsidR="00A50281">
        <w:t xml:space="preserve"> at the time of enforcing the right or obligation</w:t>
      </w:r>
      <w:r w:rsidR="00724A16">
        <w:t xml:space="preserve"> unless</w:t>
      </w:r>
      <w:r w:rsidR="00CD30A5">
        <w:t xml:space="preserve"> the wording is specifically overridden</w:t>
      </w:r>
      <w:r w:rsidR="0055520B">
        <w:t xml:space="preserve"> </w:t>
      </w:r>
      <w:r w:rsidR="0055520B" w:rsidRPr="4D0FD359">
        <w:t>(as discretionarily decided by the Customer</w:t>
      </w:r>
      <w:r w:rsidR="0055520B">
        <w:t>)</w:t>
      </w:r>
      <w:r w:rsidR="00A50281">
        <w:t>.</w:t>
      </w:r>
    </w:p>
    <w:p w14:paraId="26367FBA" w14:textId="77777777" w:rsidR="00AD73C4" w:rsidRDefault="00AD73C4" w:rsidP="2B12B876"/>
    <w:p w14:paraId="530AD8A1" w14:textId="02329FAF" w:rsidR="007501B6" w:rsidRDefault="00603908" w:rsidP="2B12B876">
      <w:r>
        <w:t xml:space="preserve">Customer’s </w:t>
      </w:r>
      <w:r w:rsidR="00B34925">
        <w:t xml:space="preserve">ordering </w:t>
      </w:r>
      <w:r>
        <w:t xml:space="preserve">of services </w:t>
      </w:r>
      <w:r w:rsidR="00B24099">
        <w:t xml:space="preserve">through the Supplier portal is considered a procurement of </w:t>
      </w:r>
      <w:r w:rsidR="007448E8">
        <w:t xml:space="preserve">those services under a </w:t>
      </w:r>
      <w:r w:rsidR="00CD70FF">
        <w:t>Call-off Contract</w:t>
      </w:r>
      <w:r w:rsidR="007448E8">
        <w:t>.</w:t>
      </w:r>
      <w:r w:rsidR="00B97397">
        <w:t xml:space="preserve"> The Customer is responsible for </w:t>
      </w:r>
      <w:r w:rsidR="00A42C3D">
        <w:t>ensuring the</w:t>
      </w:r>
      <w:r w:rsidR="00187747">
        <w:t xml:space="preserve"> users of the Supplier portal h</w:t>
      </w:r>
      <w:r w:rsidR="00763F71">
        <w:t>a</w:t>
      </w:r>
      <w:r w:rsidR="00187747">
        <w:t xml:space="preserve">s the necessary </w:t>
      </w:r>
      <w:r w:rsidR="00592D7F">
        <w:t>authorit</w:t>
      </w:r>
      <w:r w:rsidR="00514D9E">
        <w:t>y</w:t>
      </w:r>
      <w:r w:rsidR="00592D7F">
        <w:t xml:space="preserve"> and power of attorney</w:t>
      </w:r>
      <w:r w:rsidR="00D255BE">
        <w:t xml:space="preserve"> to </w:t>
      </w:r>
      <w:r w:rsidR="00D40297">
        <w:t>order Services through the portal</w:t>
      </w:r>
      <w:r w:rsidR="00592D7F">
        <w:t>.</w:t>
      </w:r>
    </w:p>
    <w:p w14:paraId="52282820" w14:textId="15A57456" w:rsidR="000D2FD7" w:rsidRDefault="00F10E49" w:rsidP="00641C8D">
      <w:pPr>
        <w:pStyle w:val="Overskrift1"/>
      </w:pPr>
      <w:bookmarkStart w:id="17" w:name="_Ref182133717"/>
      <w:r>
        <w:t>Acceptable u</w:t>
      </w:r>
      <w:r w:rsidR="00DF7BEE">
        <w:t>se of the Services</w:t>
      </w:r>
      <w:r>
        <w:t xml:space="preserve"> for public sector Customers</w:t>
      </w:r>
      <w:bookmarkEnd w:id="17"/>
    </w:p>
    <w:p w14:paraId="6257395F" w14:textId="57D30276" w:rsidR="00C86DEC" w:rsidRDefault="00C86DEC" w:rsidP="2B12B876">
      <w:r w:rsidRPr="00C86DEC">
        <w:t xml:space="preserve">The use of the Services must comply with the Acceptable Use Policy (“AUP”) applicable to each specific Service. </w:t>
      </w:r>
      <w:r w:rsidR="00767F93">
        <w:t xml:space="preserve">The </w:t>
      </w:r>
      <w:r w:rsidR="00C126C3">
        <w:t>Supplier</w:t>
      </w:r>
      <w:r w:rsidR="00767F93">
        <w:t xml:space="preserve"> agree to </w:t>
      </w:r>
      <w:r w:rsidR="00C126C3">
        <w:t>conduct</w:t>
      </w:r>
      <w:r w:rsidR="00767F93">
        <w:t xml:space="preserve"> good-faith negotiations</w:t>
      </w:r>
      <w:r w:rsidR="00C126C3">
        <w:t xml:space="preserve"> if a Customer under a Call-off Contract may need </w:t>
      </w:r>
      <w:r w:rsidR="00A32EDE">
        <w:t>carve-outs from the Supplier’s AUP, where such carve-out is necessary for the Customer to</w:t>
      </w:r>
      <w:r w:rsidRPr="00C86DEC">
        <w:t xml:space="preserve">: </w:t>
      </w:r>
      <w:r w:rsidR="004E05E0">
        <w:t>(i)</w:t>
      </w:r>
      <w:r w:rsidRPr="00C86DEC">
        <w:t xml:space="preserve"> </w:t>
      </w:r>
      <w:r w:rsidR="00702C6F">
        <w:t>e</w:t>
      </w:r>
      <w:r w:rsidRPr="00C86DEC">
        <w:t>xercise their rights under this Agreement;</w:t>
      </w:r>
      <w:r w:rsidR="00FE5598">
        <w:t xml:space="preserve"> or</w:t>
      </w:r>
      <w:r w:rsidRPr="00C86DEC">
        <w:t xml:space="preserve"> </w:t>
      </w:r>
      <w:r w:rsidR="004E05E0">
        <w:t>(ii)</w:t>
      </w:r>
      <w:r w:rsidRPr="00C86DEC">
        <w:t xml:space="preserve"> </w:t>
      </w:r>
      <w:r w:rsidR="00702C6F">
        <w:t>f</w:t>
      </w:r>
      <w:r w:rsidRPr="00C86DEC">
        <w:t xml:space="preserve">ulfil their obligations to customers, the general public, or other relevant governmental bodies as required by law, regulation, governing higher authorities, or </w:t>
      </w:r>
      <w:r w:rsidR="0046398A">
        <w:t>as part of</w:t>
      </w:r>
      <w:r w:rsidR="00702C6F">
        <w:t xml:space="preserve"> their </w:t>
      </w:r>
      <w:r w:rsidRPr="00C86DEC">
        <w:t>official duties.</w:t>
      </w:r>
      <w:r w:rsidR="00362804">
        <w:t xml:space="preserve"> For the sake of clarity t</w:t>
      </w:r>
      <w:r w:rsidR="00362804" w:rsidRPr="00362804">
        <w:t xml:space="preserve">his includes </w:t>
      </w:r>
      <w:r w:rsidR="00244A2A">
        <w:t xml:space="preserve">using the Service </w:t>
      </w:r>
      <w:r w:rsidR="0078360B">
        <w:t>to</w:t>
      </w:r>
      <w:r w:rsidR="00362804" w:rsidRPr="00362804">
        <w:t xml:space="preserve"> perform </w:t>
      </w:r>
      <w:r w:rsidR="0046398A">
        <w:t xml:space="preserve">any </w:t>
      </w:r>
      <w:r w:rsidR="00362804" w:rsidRPr="00362804">
        <w:t xml:space="preserve">task that </w:t>
      </w:r>
      <w:r w:rsidR="0046398A">
        <w:t>is</w:t>
      </w:r>
      <w:r w:rsidR="00362804" w:rsidRPr="00362804">
        <w:t xml:space="preserve"> </w:t>
      </w:r>
      <w:r w:rsidR="00D1675B">
        <w:t xml:space="preserve">a </w:t>
      </w:r>
      <w:r w:rsidR="00362804" w:rsidRPr="00362804">
        <w:t xml:space="preserve">legitimate </w:t>
      </w:r>
      <w:r w:rsidR="008D0DCA">
        <w:t xml:space="preserve">part of </w:t>
      </w:r>
      <w:r w:rsidR="00362804" w:rsidRPr="00362804">
        <w:t>the Customer's function as a public authority.</w:t>
      </w:r>
    </w:p>
    <w:p w14:paraId="74964D16" w14:textId="544A34CD" w:rsidR="001F4815" w:rsidRDefault="00782A85" w:rsidP="00641C8D">
      <w:pPr>
        <w:pStyle w:val="Overskrift1"/>
      </w:pPr>
      <w:bookmarkStart w:id="18" w:name="_Ref187877443"/>
      <w:r>
        <w:t>Supplier’s s</w:t>
      </w:r>
      <w:r w:rsidR="00D17BD9">
        <w:t>uspension rights</w:t>
      </w:r>
      <w:bookmarkEnd w:id="18"/>
    </w:p>
    <w:p w14:paraId="386C37F1" w14:textId="551252AA" w:rsidR="001F4815" w:rsidRDefault="001F4815" w:rsidP="001F4815">
      <w:r>
        <w:t xml:space="preserve">The </w:t>
      </w:r>
      <w:r w:rsidR="006D0BBA">
        <w:t>S</w:t>
      </w:r>
      <w:r>
        <w:t xml:space="preserve">upplier </w:t>
      </w:r>
      <w:r w:rsidR="00A50281">
        <w:t xml:space="preserve">shall </w:t>
      </w:r>
      <w:r w:rsidR="000B1468">
        <w:t>not</w:t>
      </w:r>
      <w:r w:rsidR="00D007FB">
        <w:t xml:space="preserve"> </w:t>
      </w:r>
      <w:r w:rsidR="00A50281">
        <w:t xml:space="preserve">have the right to </w:t>
      </w:r>
      <w:r w:rsidR="00D007FB">
        <w:t>suspend the Customer</w:t>
      </w:r>
      <w:r w:rsidR="000B1468">
        <w:t xml:space="preserve"> except</w:t>
      </w:r>
      <w:r w:rsidR="00A1129B">
        <w:t>: a)</w:t>
      </w:r>
      <w:r w:rsidR="00D007FB">
        <w:t xml:space="preserve"> </w:t>
      </w:r>
      <w:r w:rsidR="00091D50">
        <w:t xml:space="preserve">to the extent that </w:t>
      </w:r>
      <w:r w:rsidR="00D007FB">
        <w:t xml:space="preserve">the Customer’s use of </w:t>
      </w:r>
      <w:r w:rsidR="006D0BBA">
        <w:t>S</w:t>
      </w:r>
      <w:r w:rsidR="00D007FB">
        <w:t xml:space="preserve">ervices is in violation of any applicable </w:t>
      </w:r>
      <w:r w:rsidR="00961CC3">
        <w:t>L</w:t>
      </w:r>
      <w:r w:rsidR="00D007FB">
        <w:t>aw</w:t>
      </w:r>
      <w:r w:rsidR="00961CC3">
        <w:t>s</w:t>
      </w:r>
      <w:r w:rsidR="00A1129B">
        <w:t>;</w:t>
      </w:r>
      <w:r w:rsidR="00D007FB">
        <w:t xml:space="preserve"> </w:t>
      </w:r>
      <w:r w:rsidR="00A9413B">
        <w:t xml:space="preserve">or </w:t>
      </w:r>
      <w:r w:rsidR="00A1129B">
        <w:t xml:space="preserve">b) </w:t>
      </w:r>
      <w:r w:rsidR="00A9413B">
        <w:t xml:space="preserve">if it is necessary due to </w:t>
      </w:r>
      <w:r w:rsidR="00091D50">
        <w:t xml:space="preserve">a material </w:t>
      </w:r>
      <w:r w:rsidR="00A50281">
        <w:t xml:space="preserve">and ongoing </w:t>
      </w:r>
      <w:r w:rsidR="00A9413B">
        <w:t xml:space="preserve">security </w:t>
      </w:r>
      <w:r w:rsidR="00A50281">
        <w:t xml:space="preserve">incident, </w:t>
      </w:r>
      <w:r w:rsidR="00091D50">
        <w:t xml:space="preserve">where suspension is the only way to mitigate or avoid the </w:t>
      </w:r>
      <w:r w:rsidR="00A50281">
        <w:t>consequences of the incident</w:t>
      </w:r>
      <w:r w:rsidR="00A9413B">
        <w:t xml:space="preserve">, e.g. to protect the </w:t>
      </w:r>
      <w:r w:rsidR="00BD135E">
        <w:t xml:space="preserve">security and integrity of the </w:t>
      </w:r>
      <w:r w:rsidR="00A9413B">
        <w:t>underlying infrastructure</w:t>
      </w:r>
      <w:r w:rsidR="00347539">
        <w:t xml:space="preserve"> or Customer Data</w:t>
      </w:r>
      <w:r w:rsidR="00CF32D5">
        <w:t xml:space="preserve">; or c) </w:t>
      </w:r>
      <w:r w:rsidR="004664F1">
        <w:t xml:space="preserve">the Customer’s use of the Services is in violation of the </w:t>
      </w:r>
      <w:r w:rsidR="003C11FF">
        <w:t xml:space="preserve">applicable </w:t>
      </w:r>
      <w:r w:rsidR="00DF7373">
        <w:t xml:space="preserve">use of the Services </w:t>
      </w:r>
      <w:r w:rsidR="007E4E62">
        <w:t xml:space="preserve">as set out in this Agreement </w:t>
      </w:r>
      <w:r w:rsidR="007C07F9">
        <w:t xml:space="preserve">including </w:t>
      </w:r>
      <w:r w:rsidR="00DF7373">
        <w:t xml:space="preserve">clause </w:t>
      </w:r>
      <w:r w:rsidR="00DF7373">
        <w:fldChar w:fldCharType="begin"/>
      </w:r>
      <w:r w:rsidR="00DF7373">
        <w:instrText xml:space="preserve"> REF _Ref182133717 \r \h </w:instrText>
      </w:r>
      <w:r w:rsidR="00DF7373">
        <w:fldChar w:fldCharType="separate"/>
      </w:r>
      <w:r w:rsidR="00DF7373">
        <w:t>26</w:t>
      </w:r>
      <w:r w:rsidR="00DF7373">
        <w:fldChar w:fldCharType="end"/>
      </w:r>
      <w:r w:rsidR="00DF3F0C">
        <w:t>, subject to the terms of that clause</w:t>
      </w:r>
      <w:r w:rsidR="00A9413B">
        <w:t xml:space="preserve">. </w:t>
      </w:r>
    </w:p>
    <w:p w14:paraId="2C43BAAA" w14:textId="77777777" w:rsidR="00D87B97" w:rsidRDefault="00D87B97" w:rsidP="001F4815"/>
    <w:p w14:paraId="6560F2B9" w14:textId="04E6D41D" w:rsidR="00D87B97" w:rsidRDefault="00D87B97" w:rsidP="001F4815">
      <w:r>
        <w:t xml:space="preserve">The Supplier’s suspension of the Services shall be proportional and limited to a particular </w:t>
      </w:r>
      <w:r w:rsidR="00E07A2D">
        <w:t xml:space="preserve">Service, </w:t>
      </w:r>
      <w:r>
        <w:t xml:space="preserve">user, </w:t>
      </w:r>
      <w:r w:rsidR="00E07A2D">
        <w:t xml:space="preserve">End-user, </w:t>
      </w:r>
      <w:r>
        <w:t>and if not possible</w:t>
      </w:r>
      <w:r w:rsidR="000F3FB9">
        <w:t>,</w:t>
      </w:r>
      <w:r>
        <w:t xml:space="preserve"> to a particular Customer. </w:t>
      </w:r>
      <w:r w:rsidR="00347539">
        <w:t>While b</w:t>
      </w:r>
      <w:r>
        <w:t>oth Parties undertake to negotiate in good faith</w:t>
      </w:r>
      <w:r w:rsidR="00347539">
        <w:t>, the Supplier commits to endeavour to avoid suspension of a Service.</w:t>
      </w:r>
    </w:p>
    <w:p w14:paraId="5428AE3D" w14:textId="77777777" w:rsidR="00A9413B" w:rsidRDefault="00A9413B" w:rsidP="001F4815"/>
    <w:p w14:paraId="326D3F58" w14:textId="0B9E93F2" w:rsidR="00207267" w:rsidRDefault="00D87B97" w:rsidP="001F4815">
      <w:r>
        <w:t xml:space="preserve">In light thereof, </w:t>
      </w:r>
      <w:r w:rsidR="00D136EB">
        <w:t xml:space="preserve">The Supplier must notify the Customer prior to a suspension, with a reasonable </w:t>
      </w:r>
      <w:r w:rsidR="00857E86">
        <w:t xml:space="preserve">time </w:t>
      </w:r>
      <w:r w:rsidR="00D136EB">
        <w:t xml:space="preserve">period, no shorter than </w:t>
      </w:r>
      <w:r w:rsidR="00553269" w:rsidRPr="00553269">
        <w:rPr>
          <w:highlight w:val="darkGray"/>
        </w:rPr>
        <w:t>[</w:t>
      </w:r>
      <w:r w:rsidR="008A67CA">
        <w:rPr>
          <w:highlight w:val="darkGray"/>
        </w:rPr>
        <w:t>60 -sixty- days</w:t>
      </w:r>
      <w:r w:rsidR="00553269" w:rsidRPr="00553269">
        <w:rPr>
          <w:highlight w:val="darkGray"/>
        </w:rPr>
        <w:t>]</w:t>
      </w:r>
      <w:r w:rsidR="00D136EB">
        <w:t>,</w:t>
      </w:r>
      <w:r w:rsidR="00857E86">
        <w:t xml:space="preserve"> for the Customer to rectify their usage</w:t>
      </w:r>
      <w:r w:rsidR="00207267">
        <w:t xml:space="preserve"> of the Services</w:t>
      </w:r>
      <w:r w:rsidR="00D136EB">
        <w:t xml:space="preserve"> prior to the suspension taking effect. </w:t>
      </w:r>
      <w:r w:rsidR="00207267">
        <w:t xml:space="preserve">The notification shall include </w:t>
      </w:r>
      <w:r w:rsidR="00207267">
        <w:lastRenderedPageBreak/>
        <w:t>information as to the reason for suspending the Customer</w:t>
      </w:r>
      <w:r w:rsidR="00347539">
        <w:t>, detailed guidance on how to avoid the suspension,</w:t>
      </w:r>
      <w:r w:rsidR="009551DB">
        <w:t xml:space="preserve"> and shall last no longer than </w:t>
      </w:r>
      <w:r w:rsidR="00347539">
        <w:t>until</w:t>
      </w:r>
      <w:r w:rsidR="009551DB">
        <w:t xml:space="preserve"> the Customer </w:t>
      </w:r>
      <w:r w:rsidR="00347539">
        <w:t xml:space="preserve">has </w:t>
      </w:r>
      <w:r w:rsidR="009551DB">
        <w:t>rectif</w:t>
      </w:r>
      <w:r w:rsidR="00347539">
        <w:t>ied</w:t>
      </w:r>
      <w:r w:rsidR="009551DB">
        <w:t xml:space="preserve"> </w:t>
      </w:r>
      <w:r w:rsidR="00347539">
        <w:t>the</w:t>
      </w:r>
      <w:r w:rsidR="009551DB">
        <w:t xml:space="preserve"> usage</w:t>
      </w:r>
      <w:r w:rsidR="00207267">
        <w:t>.</w:t>
      </w:r>
    </w:p>
    <w:p w14:paraId="6D668197" w14:textId="77777777" w:rsidR="00207267" w:rsidRDefault="00207267" w:rsidP="001F4815"/>
    <w:p w14:paraId="554D65D5" w14:textId="4177993C" w:rsidR="00A9413B" w:rsidRDefault="00D136EB" w:rsidP="001F4815">
      <w:r>
        <w:t xml:space="preserve">The </w:t>
      </w:r>
      <w:r w:rsidR="00857E86">
        <w:t xml:space="preserve">rectification period may be shorter </w:t>
      </w:r>
      <w:r w:rsidR="009551DB">
        <w:t xml:space="preserve">to the extent </w:t>
      </w:r>
      <w:r w:rsidR="002A2D05">
        <w:t xml:space="preserve">that continuing to provide the Services during the rectification period would </w:t>
      </w:r>
      <w:r w:rsidR="00347539">
        <w:t>represent</w:t>
      </w:r>
      <w:r w:rsidR="002A2D05">
        <w:t xml:space="preserve"> a material </w:t>
      </w:r>
      <w:r w:rsidR="00857E86">
        <w:t xml:space="preserve">security </w:t>
      </w:r>
      <w:r w:rsidR="002A2D05">
        <w:t>risk</w:t>
      </w:r>
      <w:r w:rsidR="00904A3A">
        <w:t xml:space="preserve"> or non compliance with </w:t>
      </w:r>
      <w:r w:rsidR="00DE3712">
        <w:t>applicable Law</w:t>
      </w:r>
      <w:r w:rsidR="002A2D05">
        <w:t>.</w:t>
      </w:r>
      <w:r w:rsidR="00857E86">
        <w:t xml:space="preserve"> If so, the Supplier shall</w:t>
      </w:r>
      <w:r w:rsidR="002A2D05">
        <w:t xml:space="preserve"> immediately</w:t>
      </w:r>
      <w:r w:rsidR="00857E86">
        <w:t xml:space="preserve"> provide documentation to the Customer </w:t>
      </w:r>
      <w:r w:rsidR="00347539">
        <w:t>fully explaining</w:t>
      </w:r>
      <w:r w:rsidR="00857E86">
        <w:t xml:space="preserve"> the reason for the suspension</w:t>
      </w:r>
      <w:r w:rsidR="002A2D05">
        <w:t xml:space="preserve"> </w:t>
      </w:r>
      <w:r w:rsidR="009551DB">
        <w:t>on shorter notice</w:t>
      </w:r>
      <w:r w:rsidR="00347539">
        <w:t>, as well as detailed guidance on how to avoid the suspension</w:t>
      </w:r>
      <w:r w:rsidR="00525AC4">
        <w:t xml:space="preserve">, unless such information cannot be provided </w:t>
      </w:r>
      <w:r w:rsidR="00D060DA">
        <w:t>to comply with Law</w:t>
      </w:r>
      <w:r w:rsidR="00862C17">
        <w:t xml:space="preserve"> or a lawful instruction from a third-party</w:t>
      </w:r>
      <w:r w:rsidR="00347539">
        <w:t>.</w:t>
      </w:r>
    </w:p>
    <w:p w14:paraId="4E90D4D7" w14:textId="2FD16494" w:rsidR="308964F2" w:rsidRPr="008B612D" w:rsidRDefault="40AE94A5" w:rsidP="00641C8D">
      <w:pPr>
        <w:pStyle w:val="Overskrift1"/>
      </w:pPr>
      <w:r w:rsidRPr="008B612D">
        <w:t>Financial provisions and p</w:t>
      </w:r>
      <w:r w:rsidR="3E5874AE" w:rsidRPr="008B612D">
        <w:t>ricing</w:t>
      </w:r>
    </w:p>
    <w:p w14:paraId="4CB0C71E" w14:textId="44A69AAD" w:rsidR="00F22AC5" w:rsidRDefault="00EF36BF" w:rsidP="002C3395">
      <w:r>
        <w:t>Additional f</w:t>
      </w:r>
      <w:r w:rsidR="001B37C7">
        <w:t>inancial provisions and pricing are set out in Annex 2.</w:t>
      </w:r>
    </w:p>
    <w:p w14:paraId="1DCF29E0" w14:textId="77777777" w:rsidR="001343A1" w:rsidRDefault="001343A1" w:rsidP="002C3395"/>
    <w:p w14:paraId="573DEB4C" w14:textId="77777777" w:rsidR="00EF36BF" w:rsidRDefault="00EF36BF" w:rsidP="008E1566">
      <w:pPr>
        <w:pStyle w:val="Overskrift2"/>
      </w:pPr>
      <w:r>
        <w:t>Invoicing</w:t>
      </w:r>
    </w:p>
    <w:p w14:paraId="7D78A07E" w14:textId="502BD98C" w:rsidR="00EF36BF" w:rsidRDefault="00EF36BF" w:rsidP="00EF36BF">
      <w:r w:rsidRPr="00CD6C34">
        <w:t xml:space="preserve">Payment is due within </w:t>
      </w:r>
      <w:r w:rsidR="00A46878">
        <w:t>[</w:t>
      </w:r>
      <w:r w:rsidR="00424DB5">
        <w:t xml:space="preserve">30 -thirty- </w:t>
      </w:r>
      <w:r w:rsidR="00A46878">
        <w:t xml:space="preserve">] </w:t>
      </w:r>
      <w:r w:rsidRPr="00CD6C34">
        <w:t>calendar days from the invoice date. Supplier invoices must be clear and detailed, allowing the Customer to easily verify they align with agreed-upon fees. Invoices for accrued time require a separate breakdown of hours worked. Disbursements should be listed separately.</w:t>
      </w:r>
    </w:p>
    <w:p w14:paraId="17B1F278" w14:textId="77777777" w:rsidR="00EF36BF" w:rsidRDefault="00EF36BF" w:rsidP="00EF36BF"/>
    <w:p w14:paraId="20AFA044" w14:textId="06C21DE7" w:rsidR="00EF36BF" w:rsidRDefault="00EF36BF" w:rsidP="00EF36BF">
      <w:r>
        <w:t xml:space="preserve">Supplier shall use electronic invoices in an approved standard format in compliance with </w:t>
      </w:r>
      <w:r w:rsidR="00BF393F">
        <w:t>R</w:t>
      </w:r>
      <w:r w:rsidR="003C77CD">
        <w:t xml:space="preserve">egulation </w:t>
      </w:r>
      <w:r w:rsidR="00FF2D3C">
        <w:t xml:space="preserve">of </w:t>
      </w:r>
      <w:r w:rsidR="00BF393F">
        <w:t>1</w:t>
      </w:r>
      <w:r w:rsidR="00BF393F" w:rsidRPr="00586A95">
        <w:rPr>
          <w:vertAlign w:val="superscript"/>
        </w:rPr>
        <w:t>st</w:t>
      </w:r>
      <w:r w:rsidR="00BF393F">
        <w:t xml:space="preserve"> of April 2019 </w:t>
      </w:r>
      <w:r w:rsidR="00994EF1">
        <w:t xml:space="preserve">no. 444 </w:t>
      </w:r>
      <w:r w:rsidR="0016586F">
        <w:t xml:space="preserve">on electronic invoices </w:t>
      </w:r>
      <w:r w:rsidR="00D547DE">
        <w:t>in public procurement (“Regulation on electronic invoices</w:t>
      </w:r>
      <w:r w:rsidR="00AB0365">
        <w:t xml:space="preserve">”) </w:t>
      </w:r>
      <w:r w:rsidR="003D6F19">
        <w:t xml:space="preserve">and any updated, or subsequent regulation on electronic invoices in public procurement. </w:t>
      </w:r>
      <w:r w:rsidRPr="00833CE0">
        <w:t>The Supplier is responsible for all</w:t>
      </w:r>
      <w:r>
        <w:t xml:space="preserve"> costs associated with electronic invoicing.</w:t>
      </w:r>
    </w:p>
    <w:p w14:paraId="0CA40CCD" w14:textId="77777777" w:rsidR="00EF36BF" w:rsidRDefault="00EF36BF" w:rsidP="00EF36BF"/>
    <w:p w14:paraId="0C8BBB84" w14:textId="26C1F5F9" w:rsidR="00EF36BF" w:rsidRDefault="00EF36BF" w:rsidP="00EF36BF">
      <w:r>
        <w:t xml:space="preserve">The payment schedule and other payment terms will be detailed in the </w:t>
      </w:r>
      <w:r w:rsidR="00CD70FF">
        <w:t>Call-off Contract</w:t>
      </w:r>
      <w:r>
        <w:t>.</w:t>
      </w:r>
    </w:p>
    <w:p w14:paraId="7F9A2D17" w14:textId="77777777" w:rsidR="007865FA" w:rsidRDefault="007865FA" w:rsidP="002C3395"/>
    <w:p w14:paraId="0543B9F7" w14:textId="3095D85D" w:rsidR="00943F06" w:rsidRDefault="007865FA" w:rsidP="008E1566">
      <w:pPr>
        <w:pStyle w:val="Overskrift2"/>
      </w:pPr>
      <w:r>
        <w:t>Invoice dispute</w:t>
      </w:r>
    </w:p>
    <w:p w14:paraId="56DC77B4" w14:textId="44C1EC6A" w:rsidR="00550DE9" w:rsidRDefault="00550DE9" w:rsidP="00550DE9">
      <w:r>
        <w:t xml:space="preserve">If there’s an invoice dispute, the Customer must pay any undisputed amount and </w:t>
      </w:r>
      <w:r w:rsidR="00BA7C1B">
        <w:t>dispute</w:t>
      </w:r>
      <w:r w:rsidR="002A215D">
        <w:t xml:space="preserve"> </w:t>
      </w:r>
      <w:r>
        <w:t xml:space="preserve">the invoice within </w:t>
      </w:r>
      <w:r w:rsidR="00FE7C0B" w:rsidRPr="00FE7C0B">
        <w:rPr>
          <w:highlight w:val="darkGray"/>
        </w:rPr>
        <w:t>[</w:t>
      </w:r>
      <w:r w:rsidR="00A90ED4">
        <w:rPr>
          <w:highlight w:val="darkGray"/>
        </w:rPr>
        <w:t>60 -sixty- days</w:t>
      </w:r>
      <w:r w:rsidR="00FE7C0B" w:rsidRPr="00FE7C0B">
        <w:rPr>
          <w:highlight w:val="darkGray"/>
        </w:rPr>
        <w:t>]</w:t>
      </w:r>
      <w:r>
        <w:t xml:space="preserve"> of the invoice date. The Customer will provide a covering statement with proposed amendments and the reason for any non-payment. The Supplier must notify the Customer within </w:t>
      </w:r>
      <w:r w:rsidR="001A0963">
        <w:t>reasonable time</w:t>
      </w:r>
      <w:r>
        <w:t xml:space="preserve"> of receipt of the </w:t>
      </w:r>
      <w:r w:rsidR="00F35864">
        <w:t>dispute</w:t>
      </w:r>
      <w:r>
        <w:t xml:space="preserve"> if it accepts the amendments. If it does, then the Supplier shall provide a replacement valid invoice with the response.</w:t>
      </w:r>
    </w:p>
    <w:p w14:paraId="7F87E38B" w14:textId="77777777" w:rsidR="00550DE9" w:rsidRDefault="00550DE9" w:rsidP="00550DE9"/>
    <w:p w14:paraId="7D9EB232" w14:textId="46A855E0" w:rsidR="00550DE9" w:rsidRDefault="00550DE9" w:rsidP="00550DE9">
      <w:r>
        <w:t xml:space="preserve">The payment of any amount pursuant to an invoice shall not prevent the Customer raising a dispute in respect of that amount and shall not in itself constitute acceptance by the Customer as to the performance by the Supplier of any of its obligations under the </w:t>
      </w:r>
      <w:r w:rsidR="00BC45B0">
        <w:t>Agreement</w:t>
      </w:r>
      <w:r>
        <w:t>.</w:t>
      </w:r>
    </w:p>
    <w:p w14:paraId="24829BAD" w14:textId="77777777" w:rsidR="001121DB" w:rsidRDefault="001121DB" w:rsidP="002C3395"/>
    <w:p w14:paraId="080827AD" w14:textId="52E18CA0" w:rsidR="00F22AC5" w:rsidRDefault="00F22AC5" w:rsidP="008E1566">
      <w:pPr>
        <w:pStyle w:val="Overskrift2"/>
      </w:pPr>
      <w:r>
        <w:t>Late payment</w:t>
      </w:r>
    </w:p>
    <w:p w14:paraId="781E83DE" w14:textId="2F829120" w:rsidR="001121DB" w:rsidRDefault="001121DB" w:rsidP="002C3395">
      <w:r w:rsidRPr="001121DB">
        <w:t xml:space="preserve">In the event of non-payment in whole or part of any sum due by either Party to the other under the </w:t>
      </w:r>
      <w:r w:rsidR="003B1FA9">
        <w:t>Agreement</w:t>
      </w:r>
      <w:r w:rsidRPr="001121DB">
        <w:t xml:space="preserve"> within </w:t>
      </w:r>
      <w:r w:rsidR="005D205A" w:rsidRPr="005D205A">
        <w:rPr>
          <w:highlight w:val="darkGray"/>
        </w:rPr>
        <w:t>[</w:t>
      </w:r>
      <w:r w:rsidR="00CB317F">
        <w:rPr>
          <w:highlight w:val="darkGray"/>
        </w:rPr>
        <w:t>60 -sixty- days</w:t>
      </w:r>
      <w:r w:rsidR="00CB317F" w:rsidRPr="005D205A">
        <w:rPr>
          <w:highlight w:val="darkGray"/>
        </w:rPr>
        <w:t xml:space="preserve"> </w:t>
      </w:r>
      <w:r w:rsidR="005D205A" w:rsidRPr="005D205A">
        <w:rPr>
          <w:highlight w:val="darkGray"/>
        </w:rPr>
        <w:t>in]</w:t>
      </w:r>
      <w:r w:rsidRPr="008E66AB">
        <w:t xml:space="preserve"> of the due date for payment thereof, the Party to whom the payment is due shall be entitled to charge interest </w:t>
      </w:r>
      <w:r w:rsidR="00B00910">
        <w:t>not higher than</w:t>
      </w:r>
      <w:r w:rsidR="00A55655" w:rsidRPr="008E66AB">
        <w:t xml:space="preserve"> </w:t>
      </w:r>
      <w:r w:rsidR="00A55655" w:rsidRPr="008E66AB" w:rsidDel="005D205A">
        <w:t>NIBOR</w:t>
      </w:r>
      <w:r w:rsidR="004202FD">
        <w:rPr>
          <w:rStyle w:val="Fotnotereferanse"/>
        </w:rPr>
        <w:footnoteReference w:id="2"/>
      </w:r>
      <w:r w:rsidR="002F6763">
        <w:t xml:space="preserve"> (3 months)</w:t>
      </w:r>
      <w:r w:rsidR="004202FD">
        <w:t xml:space="preserve"> </w:t>
      </w:r>
      <w:r w:rsidR="00C41FDE">
        <w:t>+</w:t>
      </w:r>
      <w:r w:rsidR="004202FD">
        <w:t xml:space="preserve"> </w:t>
      </w:r>
      <w:r w:rsidR="00A55655" w:rsidRPr="008E66AB" w:rsidDel="005D205A">
        <w:t>1</w:t>
      </w:r>
      <w:r w:rsidR="00906E41">
        <w:t xml:space="preserve"> </w:t>
      </w:r>
      <w:r w:rsidR="006C521C">
        <w:t>percentage-</w:t>
      </w:r>
      <w:r w:rsidR="00F23F51">
        <w:t xml:space="preserve">point </w:t>
      </w:r>
      <w:r w:rsidRPr="008E66AB">
        <w:t xml:space="preserve">on the outstanding sum unpaid from the due date until the </w:t>
      </w:r>
      <w:r w:rsidRPr="008E66AB">
        <w:lastRenderedPageBreak/>
        <w:t xml:space="preserve">actual date of payment (as well after as before decree or judgment) </w:t>
      </w:r>
      <w:r w:rsidR="00E07D9C" w:rsidRPr="008E66AB">
        <w:t>in accordance with</w:t>
      </w:r>
      <w:r w:rsidRPr="008E66AB">
        <w:t xml:space="preserve"> the Norwegian Late Payments Interest Act</w:t>
      </w:r>
      <w:r w:rsidR="00597DE9" w:rsidRPr="008E66AB">
        <w:t xml:space="preserve"> </w:t>
      </w:r>
      <w:r w:rsidR="00597DE9" w:rsidRPr="008E66AB">
        <w:rPr>
          <w:lang w:val="en-US"/>
        </w:rPr>
        <w:t>No. 100 of 17 December 1976</w:t>
      </w:r>
      <w:r w:rsidRPr="008E66AB">
        <w:t>.</w:t>
      </w:r>
    </w:p>
    <w:p w14:paraId="1FDE26F7" w14:textId="77777777" w:rsidR="006F67B2" w:rsidRDefault="006F67B2" w:rsidP="002C3395"/>
    <w:p w14:paraId="54BB1229" w14:textId="77777777" w:rsidR="008F0C60" w:rsidRDefault="008F0C60" w:rsidP="002C3395"/>
    <w:p w14:paraId="129EFCDE" w14:textId="77777777" w:rsidR="00A61EBD" w:rsidRPr="008B612D" w:rsidRDefault="00A61EBD" w:rsidP="00641C8D">
      <w:pPr>
        <w:pStyle w:val="Overskrift1"/>
      </w:pPr>
      <w:bookmarkStart w:id="19" w:name="_Ref177721673"/>
      <w:r w:rsidRPr="008B612D">
        <w:t>Service level agreement (SLA) regulations</w:t>
      </w:r>
      <w:bookmarkEnd w:id="19"/>
    </w:p>
    <w:p w14:paraId="646DA0E2" w14:textId="1D606D4D" w:rsidR="006C59E2" w:rsidRDefault="006C59E2" w:rsidP="00F15972">
      <w:r w:rsidRPr="009839CE">
        <w:t xml:space="preserve">The applicable SLA is </w:t>
      </w:r>
      <w:r w:rsidR="001343A1">
        <w:t>set out</w:t>
      </w:r>
      <w:r w:rsidRPr="009839CE">
        <w:t xml:space="preserve"> </w:t>
      </w:r>
      <w:r w:rsidR="00091D50">
        <w:t xml:space="preserve">in </w:t>
      </w:r>
      <w:r w:rsidR="001343A1">
        <w:t>Chapter 3: Supplier Terms and Conditions. The SLA</w:t>
      </w:r>
      <w:r w:rsidRPr="009839CE">
        <w:t xml:space="preserve"> </w:t>
      </w:r>
      <w:r>
        <w:t>shall have</w:t>
      </w:r>
      <w:r w:rsidRPr="009839CE">
        <w:t xml:space="preserve"> sufficient detail to allow the Customer to easily understand when service credits will accrue</w:t>
      </w:r>
      <w:r>
        <w:t>.</w:t>
      </w:r>
    </w:p>
    <w:p w14:paraId="43288895" w14:textId="77777777" w:rsidR="006C59E2" w:rsidRDefault="006C59E2" w:rsidP="00F15972"/>
    <w:p w14:paraId="67546412" w14:textId="72E3EDC0" w:rsidR="006C59E2" w:rsidRDefault="006C59E2" w:rsidP="00F15972">
      <w:r w:rsidRPr="00E9184F">
        <w:t>The Supplier must notify the Customer as soon as possible if the Services are not performing or are likely to fail to perform in accordance with the applicable SLA</w:t>
      </w:r>
      <w:r w:rsidR="00D56768">
        <w:t xml:space="preserve"> or offer f</w:t>
      </w:r>
      <w:r w:rsidR="00D475C5">
        <w:t xml:space="preserve">unctionality </w:t>
      </w:r>
      <w:r w:rsidR="00D56768">
        <w:t>within</w:t>
      </w:r>
      <w:r w:rsidR="00D475C5">
        <w:t xml:space="preserve"> </w:t>
      </w:r>
      <w:r w:rsidR="00D56768">
        <w:t xml:space="preserve">the Supplier </w:t>
      </w:r>
      <w:r w:rsidR="00F16C4C">
        <w:t>portal</w:t>
      </w:r>
      <w:r w:rsidR="00D56768">
        <w:t xml:space="preserve"> for </w:t>
      </w:r>
      <w:r w:rsidR="00D475C5">
        <w:t xml:space="preserve">setting up alerts </w:t>
      </w:r>
      <w:r w:rsidR="00D56768">
        <w:t>or notifications for breaches of SLA.</w:t>
      </w:r>
    </w:p>
    <w:p w14:paraId="32A0DC36" w14:textId="77777777" w:rsidR="006C59E2" w:rsidRDefault="006C59E2" w:rsidP="00F15972"/>
    <w:p w14:paraId="7D7F89A2" w14:textId="1E54DC2E" w:rsidR="005A020F" w:rsidRDefault="00367227" w:rsidP="00F15972">
      <w:r w:rsidRPr="00367227">
        <w:t xml:space="preserve">The Supplier’s relevant service level terms and conditions apply to each </w:t>
      </w:r>
      <w:r w:rsidR="001413CA">
        <w:t>S</w:t>
      </w:r>
      <w:r w:rsidRPr="00367227">
        <w:t xml:space="preserve">ervice provided, with the following exceptions: </w:t>
      </w:r>
      <w:r w:rsidR="00F15972">
        <w:t>a) b</w:t>
      </w:r>
      <w:r w:rsidRPr="00367227">
        <w:t xml:space="preserve">reach of service levels will be compensated with </w:t>
      </w:r>
      <w:r w:rsidR="000C191C" w:rsidRPr="006875AA">
        <w:rPr>
          <w:highlight w:val="darkGray"/>
        </w:rPr>
        <w:t>[</w:t>
      </w:r>
      <w:r w:rsidR="00E60A58">
        <w:rPr>
          <w:highlight w:val="darkGray"/>
        </w:rPr>
        <w:t>20 %</w:t>
      </w:r>
      <w:r w:rsidR="000C191C" w:rsidRPr="006875AA">
        <w:rPr>
          <w:highlight w:val="darkGray"/>
        </w:rPr>
        <w:t>]</w:t>
      </w:r>
      <w:r w:rsidRPr="00367227">
        <w:t xml:space="preserve"> increase compared to the Supplier's standard compensation</w:t>
      </w:r>
      <w:r w:rsidR="00307132">
        <w:t>,</w:t>
      </w:r>
      <w:r w:rsidR="00F15972">
        <w:t xml:space="preserve"> b) t</w:t>
      </w:r>
      <w:r w:rsidR="0038327C" w:rsidRPr="0038327C">
        <w:t xml:space="preserve">his increased compensation increases by another </w:t>
      </w:r>
      <w:r w:rsidR="006875AA" w:rsidRPr="006875AA">
        <w:rPr>
          <w:highlight w:val="darkGray"/>
        </w:rPr>
        <w:t>[</w:t>
      </w:r>
      <w:r w:rsidR="00E60A58">
        <w:rPr>
          <w:highlight w:val="darkGray"/>
        </w:rPr>
        <w:t>20 %</w:t>
      </w:r>
      <w:r w:rsidR="006875AA" w:rsidRPr="006875AA">
        <w:rPr>
          <w:highlight w:val="darkGray"/>
        </w:rPr>
        <w:t>]</w:t>
      </w:r>
      <w:r w:rsidR="0038327C" w:rsidRPr="0038327C">
        <w:t xml:space="preserve"> </w:t>
      </w:r>
      <w:r w:rsidR="00C14E9B">
        <w:t xml:space="preserve">against the </w:t>
      </w:r>
      <w:r w:rsidR="00780666">
        <w:t>amount</w:t>
      </w:r>
      <w:r w:rsidR="00C14E9B">
        <w:t xml:space="preserve"> applicable in the previous month </w:t>
      </w:r>
      <w:r w:rsidR="0038327C" w:rsidRPr="0038327C">
        <w:t>for each subsequent measurement period where the service level is not met</w:t>
      </w:r>
      <w:r w:rsidR="002B051E">
        <w:t xml:space="preserve"> for the same service</w:t>
      </w:r>
      <w:r w:rsidR="00F15972">
        <w:t xml:space="preserve">, and c) </w:t>
      </w:r>
      <w:r w:rsidR="005A020F" w:rsidRPr="005A020F">
        <w:t xml:space="preserve">failure to meet the same service level </w:t>
      </w:r>
      <w:r w:rsidR="006A6499">
        <w:t xml:space="preserve">in three separate months </w:t>
      </w:r>
      <w:r w:rsidR="005A020F" w:rsidRPr="005A020F">
        <w:t>within any rolling six-month period constitute</w:t>
      </w:r>
      <w:r w:rsidR="000F3FB9">
        <w:t>s</w:t>
      </w:r>
      <w:r w:rsidR="005A020F" w:rsidRPr="005A020F">
        <w:t xml:space="preserve"> a breach</w:t>
      </w:r>
      <w:r w:rsidR="000F3FB9">
        <w:t xml:space="preserve"> of the Agreement</w:t>
      </w:r>
      <w:r w:rsidR="005A020F" w:rsidRPr="005A020F">
        <w:t xml:space="preserve">, allowing the Customer to terminate the relevant </w:t>
      </w:r>
      <w:r w:rsidR="00CD70FF">
        <w:t>Call-off Contract</w:t>
      </w:r>
      <w:r w:rsidR="005A020F" w:rsidRPr="005A020F">
        <w:t>.</w:t>
      </w:r>
    </w:p>
    <w:p w14:paraId="335770A6" w14:textId="77777777" w:rsidR="00910110" w:rsidRDefault="00910110" w:rsidP="00910110"/>
    <w:p w14:paraId="77A6F7DC" w14:textId="319B344C" w:rsidR="00910110" w:rsidRDefault="00910110" w:rsidP="00910110">
      <w:r>
        <w:t>The service credits (or similar arrangements) for breach of the service level shall automatically</w:t>
      </w:r>
      <w:r w:rsidR="00D42213">
        <w:t xml:space="preserve"> or </w:t>
      </w:r>
      <w:r w:rsidR="00684CA6">
        <w:t>by</w:t>
      </w:r>
      <w:r w:rsidR="00D42213">
        <w:t xml:space="preserve"> </w:t>
      </w:r>
      <w:r w:rsidR="00455E27">
        <w:t>claim</w:t>
      </w:r>
      <w:r>
        <w:t xml:space="preserve"> be made available for the Customer the following month. </w:t>
      </w:r>
      <w:r w:rsidR="005A791F">
        <w:t xml:space="preserve">If Service credits is made available for the Customer in the Supplier portal, the Service credits shall be </w:t>
      </w:r>
      <w:r w:rsidR="00757055">
        <w:t xml:space="preserve">consumed before other </w:t>
      </w:r>
      <w:r w:rsidR="00196A3D">
        <w:t>credits.</w:t>
      </w:r>
    </w:p>
    <w:p w14:paraId="161C9197" w14:textId="77777777" w:rsidR="00910110" w:rsidRDefault="00910110" w:rsidP="00910110"/>
    <w:p w14:paraId="52E56223" w14:textId="331F5B7A" w:rsidR="003A3C5F" w:rsidRDefault="00120E9D" w:rsidP="30593E28">
      <w:r w:rsidRPr="00120E9D">
        <w:t xml:space="preserve">The service credit adjusts the relevant Charges and does not represent an estimate of any loss or damage the Customer may suffer due to the Supplier's failure to meet service levels. This is without prejudice to any other rights or remedies the Customer may have </w:t>
      </w:r>
      <w:r w:rsidR="00D97781" w:rsidRPr="00120E9D">
        <w:t>because of</w:t>
      </w:r>
      <w:r w:rsidRPr="00120E9D">
        <w:t xml:space="preserve"> the Supplier's failure to meet service levels.</w:t>
      </w:r>
    </w:p>
    <w:p w14:paraId="3C7DC334" w14:textId="7D50B92A" w:rsidR="308AD622" w:rsidRPr="00581A0E" w:rsidRDefault="06FD1551" w:rsidP="00641C8D">
      <w:pPr>
        <w:pStyle w:val="Overskrift1"/>
      </w:pPr>
      <w:r w:rsidRPr="008B612D">
        <w:t>Information security</w:t>
      </w:r>
      <w:r w:rsidR="00581A0E">
        <w:t xml:space="preserve"> and data protection</w:t>
      </w:r>
    </w:p>
    <w:p w14:paraId="4C190BD9" w14:textId="44B4167B" w:rsidR="00581A0E" w:rsidRDefault="00167EF5" w:rsidP="00581A0E">
      <w:r w:rsidRPr="00795728">
        <w:t>The Supplier acknowledges that information security is of critical importance to the Norwegian government.</w:t>
      </w:r>
      <w:r w:rsidR="00347539">
        <w:t xml:space="preserve"> Consequently t</w:t>
      </w:r>
      <w:r w:rsidR="00581A0E">
        <w:t xml:space="preserve">he Supplier shall ensure that security risks are managed in a vigilant manner and </w:t>
      </w:r>
      <w:r w:rsidR="00347539">
        <w:t xml:space="preserve">shall </w:t>
      </w:r>
      <w:r w:rsidR="00581A0E">
        <w:t xml:space="preserve">take necessary </w:t>
      </w:r>
      <w:r w:rsidR="00347539">
        <w:t xml:space="preserve">steps and </w:t>
      </w:r>
      <w:r w:rsidR="00581A0E">
        <w:t xml:space="preserve">measures to protect the </w:t>
      </w:r>
      <w:r w:rsidR="00734041">
        <w:t xml:space="preserve">Services </w:t>
      </w:r>
      <w:r w:rsidR="00581A0E">
        <w:t xml:space="preserve">offered from all levels </w:t>
      </w:r>
      <w:r w:rsidR="00347539">
        <w:t xml:space="preserve">and types </w:t>
      </w:r>
      <w:r w:rsidR="00581A0E">
        <w:t xml:space="preserve">of threats, including, but not limited to, network and </w:t>
      </w:r>
      <w:r w:rsidR="00A91867">
        <w:t xml:space="preserve">foreign </w:t>
      </w:r>
      <w:r w:rsidR="00581A0E">
        <w:t>intelligence operations.</w:t>
      </w:r>
    </w:p>
    <w:p w14:paraId="2A2C2DDD" w14:textId="77777777" w:rsidR="00581A0E" w:rsidRDefault="00581A0E" w:rsidP="00581A0E"/>
    <w:p w14:paraId="419C8C6C" w14:textId="3F472001" w:rsidR="00581A0E" w:rsidRDefault="00581A0E" w:rsidP="00581A0E">
      <w:r>
        <w:t>The Supplier</w:t>
      </w:r>
      <w:r w:rsidR="00823FB6">
        <w:t>,</w:t>
      </w:r>
      <w:r>
        <w:t xml:space="preserve"> </w:t>
      </w:r>
      <w:r w:rsidR="00823FB6" w:rsidRPr="00B45B5D">
        <w:rPr>
          <w:lang w:val="en-US"/>
        </w:rPr>
        <w:t xml:space="preserve">and any person or entity acting on its behalf, including </w:t>
      </w:r>
      <w:r w:rsidR="00A14CA1">
        <w:rPr>
          <w:lang w:val="en-US"/>
        </w:rPr>
        <w:t>s</w:t>
      </w:r>
      <w:r w:rsidR="00823FB6" w:rsidRPr="00B45B5D">
        <w:rPr>
          <w:lang w:val="en-US"/>
        </w:rPr>
        <w:t>ub</w:t>
      </w:r>
      <w:r w:rsidR="00A91867">
        <w:rPr>
          <w:lang w:val="en-US"/>
        </w:rPr>
        <w:t>-</w:t>
      </w:r>
      <w:r w:rsidR="00823FB6" w:rsidRPr="00B45B5D">
        <w:rPr>
          <w:lang w:val="en-US"/>
        </w:rPr>
        <w:t>contractors, and any Affiliate</w:t>
      </w:r>
      <w:r w:rsidR="00823FB6">
        <w:rPr>
          <w:lang w:val="en-US"/>
        </w:rPr>
        <w:t>,</w:t>
      </w:r>
      <w:r w:rsidR="00823FB6" w:rsidRPr="00B45B5D">
        <w:rPr>
          <w:lang w:val="en-US"/>
        </w:rPr>
        <w:t xml:space="preserve"> </w:t>
      </w:r>
      <w:r>
        <w:t xml:space="preserve">shall in general and while performing under the Agreement achieve and maintain information security and data protection on a continuous basis in accordance with best industry practice </w:t>
      </w:r>
      <w:r w:rsidR="00E73574" w:rsidRPr="00E73574">
        <w:t>and at least</w:t>
      </w:r>
      <w:r w:rsidR="00823FB6">
        <w:t xml:space="preserve"> </w:t>
      </w:r>
      <w:r w:rsidR="00C90D51">
        <w:t>in line with</w:t>
      </w:r>
      <w:r w:rsidR="00BA2789">
        <w:t>: a)</w:t>
      </w:r>
      <w:r w:rsidR="00E73574" w:rsidRPr="00E73574">
        <w:t xml:space="preserve"> the </w:t>
      </w:r>
      <w:r w:rsidR="00C90D51">
        <w:t xml:space="preserve">information security requirements set out in </w:t>
      </w:r>
      <w:r w:rsidR="008F4D1F">
        <w:t xml:space="preserve">Annex </w:t>
      </w:r>
      <w:r w:rsidR="00DC1D5A">
        <w:t>4</w:t>
      </w:r>
      <w:r w:rsidR="00BA2789">
        <w:t>;</w:t>
      </w:r>
      <w:r w:rsidR="008F4D1F">
        <w:t xml:space="preserve"> and </w:t>
      </w:r>
      <w:r w:rsidR="00BA2789">
        <w:t xml:space="preserve">b) </w:t>
      </w:r>
      <w:r w:rsidR="00C90D51">
        <w:t xml:space="preserve">the Data Protection requirements set out in Annex </w:t>
      </w:r>
      <w:r w:rsidR="00DC1D5A">
        <w:t>5</w:t>
      </w:r>
      <w:r w:rsidR="00BA2789">
        <w:t>.</w:t>
      </w:r>
    </w:p>
    <w:p w14:paraId="3EEDB7A6" w14:textId="77777777" w:rsidR="00581A0E" w:rsidRDefault="00581A0E" w:rsidP="00581A0E"/>
    <w:p w14:paraId="66D59F10" w14:textId="1D6F552E" w:rsidR="000F6514" w:rsidRDefault="00B45B5D" w:rsidP="00B45B5D">
      <w:pPr>
        <w:rPr>
          <w:lang w:val="en-US"/>
        </w:rPr>
      </w:pPr>
      <w:r w:rsidRPr="00B45B5D">
        <w:rPr>
          <w:lang w:val="en-US"/>
        </w:rPr>
        <w:t xml:space="preserve">The Supplier shall, within </w:t>
      </w:r>
      <w:r w:rsidR="00880468" w:rsidRPr="00880468">
        <w:rPr>
          <w:highlight w:val="darkGray"/>
          <w:lang w:val="en-US"/>
        </w:rPr>
        <w:t>[</w:t>
      </w:r>
      <w:r w:rsidR="0073021E">
        <w:rPr>
          <w:highlight w:val="darkGray"/>
          <w:lang w:val="en-US"/>
        </w:rPr>
        <w:t>30 -thirty- days</w:t>
      </w:r>
      <w:r w:rsidR="00880468" w:rsidRPr="00880468">
        <w:rPr>
          <w:highlight w:val="darkGray"/>
          <w:lang w:val="en-US"/>
        </w:rPr>
        <w:t>]</w:t>
      </w:r>
      <w:r w:rsidRPr="00B45B5D">
        <w:rPr>
          <w:lang w:val="en-US"/>
        </w:rPr>
        <w:t xml:space="preserve"> after a written request from the Customer, provide reasonable documentation </w:t>
      </w:r>
      <w:r w:rsidR="000A4630">
        <w:rPr>
          <w:lang w:val="en-US"/>
        </w:rPr>
        <w:t xml:space="preserve">or provide hyperlink to available documentation </w:t>
      </w:r>
      <w:r w:rsidRPr="00B45B5D">
        <w:rPr>
          <w:lang w:val="en-US"/>
        </w:rPr>
        <w:t xml:space="preserve">to verify compliance of any security or data protection provisions in the </w:t>
      </w:r>
      <w:r w:rsidR="000563F0">
        <w:rPr>
          <w:lang w:val="en-US"/>
        </w:rPr>
        <w:t>Agreement</w:t>
      </w:r>
      <w:r w:rsidRPr="00B45B5D">
        <w:rPr>
          <w:lang w:val="en-US"/>
        </w:rPr>
        <w:t>.</w:t>
      </w:r>
    </w:p>
    <w:p w14:paraId="3B968D36" w14:textId="6277C6FB" w:rsidR="003A3C5F" w:rsidRPr="008B612D" w:rsidRDefault="00837B63" w:rsidP="00641C8D">
      <w:pPr>
        <w:pStyle w:val="Overskrift1"/>
      </w:pPr>
      <w:r>
        <w:lastRenderedPageBreak/>
        <w:t>Co-operation</w:t>
      </w:r>
      <w:r w:rsidR="06FD1551" w:rsidRPr="008B612D">
        <w:t xml:space="preserve"> with third</w:t>
      </w:r>
      <w:r w:rsidR="008900FC">
        <w:t>-</w:t>
      </w:r>
      <w:r w:rsidR="06FD1551" w:rsidRPr="008B612D">
        <w:t>part</w:t>
      </w:r>
      <w:r w:rsidR="008900FC">
        <w:t>y suppliers</w:t>
      </w:r>
    </w:p>
    <w:p w14:paraId="11EBC885" w14:textId="6DBFEFEB" w:rsidR="008900FC" w:rsidRDefault="00837B63" w:rsidP="008900FC">
      <w:r w:rsidRPr="00837B63">
        <w:t>Where requested by the Customer, the Supplier shall co</w:t>
      </w:r>
      <w:r w:rsidR="00A91867">
        <w:t>-</w:t>
      </w:r>
      <w:r w:rsidRPr="00837B63">
        <w:t xml:space="preserve">operate in </w:t>
      </w:r>
      <w:r w:rsidR="00A91867">
        <w:t>a timely and professional manner</w:t>
      </w:r>
      <w:r w:rsidRPr="00837B63">
        <w:t xml:space="preserve"> with the Customer and any other </w:t>
      </w:r>
      <w:r w:rsidR="00780666">
        <w:t>s</w:t>
      </w:r>
      <w:r w:rsidRPr="00837B63">
        <w:t>upplier engaged by the Customer</w:t>
      </w:r>
      <w:r w:rsidR="003F067A">
        <w:t xml:space="preserve"> or acting on the Customer’s behalf</w:t>
      </w:r>
      <w:r w:rsidRPr="00837B63">
        <w:t>. This co</w:t>
      </w:r>
      <w:r w:rsidR="0069615E">
        <w:t>-</w:t>
      </w:r>
      <w:r w:rsidRPr="00837B63">
        <w:t xml:space="preserve">operation includes providing such information relating to the Services and the Customer’s use of the Services as is reasonably required by other </w:t>
      </w:r>
      <w:r w:rsidR="00780666">
        <w:t>s</w:t>
      </w:r>
      <w:r w:rsidRPr="00837B63">
        <w:t>uppliers to tender for, or provide services, to the Customer.</w:t>
      </w:r>
    </w:p>
    <w:p w14:paraId="5800C889" w14:textId="77777777" w:rsidR="008831D9" w:rsidRDefault="008831D9" w:rsidP="008900FC"/>
    <w:p w14:paraId="569487CE" w14:textId="0C95D2B1" w:rsidR="008831D9" w:rsidRDefault="008831D9" w:rsidP="008831D9">
      <w:r w:rsidRPr="009F7998">
        <w:t xml:space="preserve">The Customer may </w:t>
      </w:r>
      <w:r>
        <w:t xml:space="preserve">fully or partially </w:t>
      </w:r>
      <w:r w:rsidR="00780666">
        <w:t>delegate</w:t>
      </w:r>
      <w:r w:rsidR="00780666" w:rsidRPr="009F7998">
        <w:t xml:space="preserve"> </w:t>
      </w:r>
      <w:r w:rsidRPr="009F7998">
        <w:t xml:space="preserve">its </w:t>
      </w:r>
      <w:r w:rsidR="003219B1">
        <w:t xml:space="preserve">rights and </w:t>
      </w:r>
      <w:r w:rsidRPr="009F7998">
        <w:t xml:space="preserve">obligations under this Agreement to other </w:t>
      </w:r>
      <w:r w:rsidR="00780666">
        <w:t>s</w:t>
      </w:r>
      <w:r w:rsidRPr="009F7998">
        <w:t>uppliers</w:t>
      </w:r>
      <w:r w:rsidR="00974C24">
        <w:t xml:space="preserve">, e.g. systems integrators, outsourcing partners, </w:t>
      </w:r>
      <w:r w:rsidR="001A0F8E">
        <w:t>operation and maintenance providers</w:t>
      </w:r>
      <w:r w:rsidR="0069615E">
        <w:t>, other public entities</w:t>
      </w:r>
      <w:r w:rsidR="001A0F8E">
        <w:t xml:space="preserve"> etc</w:t>
      </w:r>
      <w:r w:rsidRPr="009F7998">
        <w:t>. In such circumstances, the Supplier shall co</w:t>
      </w:r>
      <w:r w:rsidR="00A91867">
        <w:t>-</w:t>
      </w:r>
      <w:r w:rsidRPr="009F7998">
        <w:t xml:space="preserve">operate fully with the Customer’s other </w:t>
      </w:r>
      <w:r w:rsidR="00780666">
        <w:t>s</w:t>
      </w:r>
      <w:r w:rsidRPr="009F7998">
        <w:t>uppliers as if it were acting directly for the Customer.</w:t>
      </w:r>
    </w:p>
    <w:p w14:paraId="12118753" w14:textId="77777777" w:rsidR="008831D9" w:rsidRDefault="008831D9" w:rsidP="008900FC"/>
    <w:p w14:paraId="7CE44848" w14:textId="73B67BD1" w:rsidR="008900FC" w:rsidRPr="008B612D" w:rsidRDefault="009F7998" w:rsidP="002C3395">
      <w:r w:rsidRPr="009F7998">
        <w:t xml:space="preserve">Where information to be provided by the Supplier to another </w:t>
      </w:r>
      <w:r w:rsidR="008723C7">
        <w:t>s</w:t>
      </w:r>
      <w:r w:rsidRPr="009F7998">
        <w:t xml:space="preserve">upplier engaged by the Customer is commercially sensitive, </w:t>
      </w:r>
      <w:r w:rsidR="00A261D8">
        <w:t xml:space="preserve">such disclosure shall be subject to obligations of confidentiality no less </w:t>
      </w:r>
      <w:r w:rsidR="00EA1373">
        <w:t xml:space="preserve">protective </w:t>
      </w:r>
      <w:r w:rsidR="00A261D8">
        <w:t xml:space="preserve">than </w:t>
      </w:r>
      <w:r w:rsidRPr="009F7998">
        <w:t xml:space="preserve">those set out in this Agreement. </w:t>
      </w:r>
    </w:p>
    <w:p w14:paraId="0718E369" w14:textId="5352FE7D" w:rsidR="01E8C5B8" w:rsidRPr="008B612D" w:rsidRDefault="00AE54BE" w:rsidP="00641C8D">
      <w:pPr>
        <w:pStyle w:val="Overskrift1"/>
      </w:pPr>
      <w:r>
        <w:t>O</w:t>
      </w:r>
      <w:r w:rsidR="7755B030" w:rsidRPr="008B612D">
        <w:t>pen</w:t>
      </w:r>
      <w:r>
        <w:t>-</w:t>
      </w:r>
      <w:r w:rsidR="7755B030" w:rsidRPr="008B612D">
        <w:t>source</w:t>
      </w:r>
      <w:r>
        <w:t xml:space="preserve"> software and third-party software</w:t>
      </w:r>
    </w:p>
    <w:p w14:paraId="68452CB7" w14:textId="28EFE86C" w:rsidR="009A5BED" w:rsidRDefault="009A5BED" w:rsidP="009A5BED">
      <w:r>
        <w:t xml:space="preserve">When </w:t>
      </w:r>
      <w:r w:rsidR="007D3BBB">
        <w:t>utilising</w:t>
      </w:r>
      <w:r>
        <w:t xml:space="preserve"> open-source software or open</w:t>
      </w:r>
      <w:r w:rsidR="002A0F03">
        <w:t>-</w:t>
      </w:r>
      <w:r>
        <w:t xml:space="preserve">source software components </w:t>
      </w:r>
      <w:r w:rsidR="007D3BBB">
        <w:t xml:space="preserve">in the provision of </w:t>
      </w:r>
      <w:r>
        <w:t xml:space="preserve">the Services, the Supplier shall ensure that no </w:t>
      </w:r>
      <w:r w:rsidR="00685661">
        <w:t>open-source</w:t>
      </w:r>
      <w:r>
        <w:t xml:space="preserve"> software is being </w:t>
      </w:r>
      <w:r w:rsidR="00FF5CEF">
        <w:t>employed</w:t>
      </w:r>
      <w:r>
        <w:t xml:space="preserve"> under license terms that </w:t>
      </w:r>
      <w:r w:rsidR="00057AEC">
        <w:t>conflict</w:t>
      </w:r>
      <w:r>
        <w:t xml:space="preserve"> with the </w:t>
      </w:r>
      <w:r w:rsidR="00E25B13">
        <w:t xml:space="preserve">Service </w:t>
      </w:r>
      <w:r>
        <w:t xml:space="preserve">requirements or the license and usage rights granted </w:t>
      </w:r>
      <w:r w:rsidR="00294BA2">
        <w:t xml:space="preserve">to the Customer </w:t>
      </w:r>
      <w:r>
        <w:t xml:space="preserve">under the </w:t>
      </w:r>
      <w:r w:rsidR="00294BA2">
        <w:t>Agreement</w:t>
      </w:r>
      <w:r>
        <w:t>.</w:t>
      </w:r>
    </w:p>
    <w:p w14:paraId="7CD92EF0" w14:textId="77777777" w:rsidR="009A5BED" w:rsidRDefault="009A5BED" w:rsidP="009A5BED"/>
    <w:p w14:paraId="20A747C5" w14:textId="66506207" w:rsidR="0037347D" w:rsidRDefault="0037347D" w:rsidP="002C3395">
      <w:r w:rsidRPr="0037347D">
        <w:t xml:space="preserve">Within the Supplier Portal, the Supplier must provide </w:t>
      </w:r>
      <w:r w:rsidR="00D541CC">
        <w:t>information</w:t>
      </w:r>
      <w:r w:rsidRPr="0037347D">
        <w:t xml:space="preserve"> </w:t>
      </w:r>
      <w:r w:rsidR="00B3349A">
        <w:t>about</w:t>
      </w:r>
      <w:r w:rsidRPr="0037347D">
        <w:t xml:space="preserve"> any limitations or consequences arising from the use of open-source software within the Services, including, but not limited to, restrictions imposed by copyleft licenses or other open-source licensing models.</w:t>
      </w:r>
    </w:p>
    <w:p w14:paraId="2B88DFC4" w14:textId="77777777" w:rsidR="009B756D" w:rsidRDefault="009B756D" w:rsidP="009B756D"/>
    <w:p w14:paraId="3663F34D" w14:textId="1E2E9F7A" w:rsidR="00DD6A71" w:rsidRDefault="001B0DE2" w:rsidP="00641C8D">
      <w:pPr>
        <w:pStyle w:val="Overskrift1"/>
      </w:pPr>
      <w:r>
        <w:t>Supplier</w:t>
      </w:r>
      <w:r w:rsidR="002F338F">
        <w:t xml:space="preserve">’s </w:t>
      </w:r>
      <w:r w:rsidR="00511BBB">
        <w:t>m</w:t>
      </w:r>
      <w:r w:rsidR="00DD6A71">
        <w:t>arketplace</w:t>
      </w:r>
      <w:r w:rsidR="002F338F">
        <w:t xml:space="preserve"> offering</w:t>
      </w:r>
    </w:p>
    <w:p w14:paraId="3D0D9D64" w14:textId="416980BB" w:rsidR="00A91867" w:rsidRDefault="0041348A" w:rsidP="00DD6A71">
      <w:r>
        <w:t>The C</w:t>
      </w:r>
      <w:r w:rsidR="00A63968">
        <w:t>ustomer</w:t>
      </w:r>
      <w:r w:rsidR="004A325A">
        <w:t xml:space="preserve"> </w:t>
      </w:r>
      <w:r w:rsidR="004522DE">
        <w:t>shall have access to</w:t>
      </w:r>
      <w:r>
        <w:t>,</w:t>
      </w:r>
      <w:r w:rsidR="004522DE">
        <w:t xml:space="preserve"> and may procure </w:t>
      </w:r>
      <w:r w:rsidR="00061B7C">
        <w:t xml:space="preserve">software, products and </w:t>
      </w:r>
      <w:r w:rsidR="004522DE">
        <w:t>services</w:t>
      </w:r>
      <w:r>
        <w:t>,</w:t>
      </w:r>
      <w:r w:rsidR="004522DE">
        <w:t xml:space="preserve"> through the Supplier’s marketplace</w:t>
      </w:r>
      <w:r w:rsidR="00A261D8">
        <w:t xml:space="preserve"> under separate terms and conditions entered into with the applicable</w:t>
      </w:r>
      <w:r w:rsidR="00211BE7">
        <w:t xml:space="preserve"> (third-party)</w:t>
      </w:r>
      <w:r w:rsidR="00A261D8">
        <w:t xml:space="preserve"> supplier</w:t>
      </w:r>
      <w:r w:rsidR="004522DE">
        <w:t xml:space="preserve">. </w:t>
      </w:r>
    </w:p>
    <w:p w14:paraId="3BCF47A8" w14:textId="77777777" w:rsidR="00A934ED" w:rsidRDefault="00A934ED" w:rsidP="00DD6A71"/>
    <w:p w14:paraId="276DCF0B" w14:textId="5CAFF5E1" w:rsidR="00A934ED" w:rsidRDefault="00A934ED" w:rsidP="00DD6A71">
      <w:r>
        <w:t>The Supplier shall inform the Customer of the terms applicable to open-source software or third-party software made available through the cloud marketplace within the Supplier portal. The Customer shall be indemnified and held harmless by the Suppler for any infringement or breach of an</w:t>
      </w:r>
      <w:r w:rsidR="00347A35">
        <w:t>y terms and conditions for</w:t>
      </w:r>
      <w:r>
        <w:t xml:space="preserve"> open-source or third-party software</w:t>
      </w:r>
      <w:r w:rsidR="00347A35">
        <w:t xml:space="preserve"> procured through the </w:t>
      </w:r>
      <w:r w:rsidR="00047672">
        <w:t xml:space="preserve">Supplier’s </w:t>
      </w:r>
      <w:r w:rsidR="00347A35">
        <w:t>marketplace</w:t>
      </w:r>
      <w:r>
        <w:t xml:space="preserve"> if the Supplier has failed to provide such information. </w:t>
      </w:r>
    </w:p>
    <w:p w14:paraId="2AAD78A8" w14:textId="77777777" w:rsidR="00A91867" w:rsidRDefault="00A91867" w:rsidP="00DD6A71"/>
    <w:p w14:paraId="54DACC54" w14:textId="37B97DEB" w:rsidR="005442D4" w:rsidRDefault="00224D14" w:rsidP="00DD6A71">
      <w:r>
        <w:t>When a Customer</w:t>
      </w:r>
      <w:r w:rsidR="004522DE">
        <w:t xml:space="preserve"> procur</w:t>
      </w:r>
      <w:r>
        <w:t>es</w:t>
      </w:r>
      <w:r w:rsidR="00A91867">
        <w:t xml:space="preserve"> </w:t>
      </w:r>
      <w:r w:rsidR="0028523D">
        <w:t xml:space="preserve">software, products or </w:t>
      </w:r>
      <w:r w:rsidR="00A91867">
        <w:t xml:space="preserve">services </w:t>
      </w:r>
      <w:r w:rsidR="00E005B6">
        <w:t xml:space="preserve">through the </w:t>
      </w:r>
      <w:r w:rsidR="00047672">
        <w:t xml:space="preserve">Supplier’s </w:t>
      </w:r>
      <w:r w:rsidR="00E005B6">
        <w:t xml:space="preserve">marketplace, the Supplier shall be considered a </w:t>
      </w:r>
      <w:r w:rsidR="00A91867">
        <w:t>third-party</w:t>
      </w:r>
      <w:r w:rsidR="00E005B6">
        <w:t xml:space="preserve">. </w:t>
      </w:r>
    </w:p>
    <w:p w14:paraId="0F3E1EF9" w14:textId="77777777" w:rsidR="005442D4" w:rsidRDefault="005442D4" w:rsidP="00DD6A71"/>
    <w:p w14:paraId="59BE023B" w14:textId="460F3A41" w:rsidR="00E53763" w:rsidRDefault="005442D4" w:rsidP="00DD6A71">
      <w:r>
        <w:t xml:space="preserve">The </w:t>
      </w:r>
      <w:r w:rsidR="00A91867">
        <w:t xml:space="preserve">Supplier </w:t>
      </w:r>
      <w:r>
        <w:t xml:space="preserve">is </w:t>
      </w:r>
      <w:r w:rsidR="00A91867">
        <w:t xml:space="preserve">not </w:t>
      </w:r>
      <w:r>
        <w:t xml:space="preserve">responsible </w:t>
      </w:r>
      <w:r w:rsidR="00A91867">
        <w:t xml:space="preserve">for </w:t>
      </w:r>
      <w:r w:rsidR="00E53763">
        <w:t>ensur</w:t>
      </w:r>
      <w:r w:rsidR="00A91867">
        <w:t>ing that a Customer’s</w:t>
      </w:r>
      <w:r w:rsidR="00E53763">
        <w:t xml:space="preserve"> procurement of </w:t>
      </w:r>
      <w:r w:rsidR="00224D14">
        <w:t>software, products or</w:t>
      </w:r>
      <w:r w:rsidR="00A91867">
        <w:t xml:space="preserve"> </w:t>
      </w:r>
      <w:r w:rsidR="00E53763">
        <w:t>service</w:t>
      </w:r>
      <w:r w:rsidR="00224D14">
        <w:t>s</w:t>
      </w:r>
      <w:r w:rsidR="00A91867">
        <w:t xml:space="preserve"> bought</w:t>
      </w:r>
      <w:r w:rsidR="00E53763">
        <w:t xml:space="preserve"> through the </w:t>
      </w:r>
      <w:r w:rsidR="00047672">
        <w:t xml:space="preserve">Supplier’s </w:t>
      </w:r>
      <w:r w:rsidR="00E53763">
        <w:t>marketplace is in accordance with the Procurement Regulations.</w:t>
      </w:r>
    </w:p>
    <w:p w14:paraId="1484CCB8" w14:textId="77777777" w:rsidR="00E53763" w:rsidRDefault="00E53763" w:rsidP="00DD6A71"/>
    <w:p w14:paraId="1C3DF7FD" w14:textId="2EBEE72B" w:rsidR="00A91867" w:rsidRDefault="002D2029" w:rsidP="00DD6A71">
      <w:r>
        <w:lastRenderedPageBreak/>
        <w:t xml:space="preserve">Charges for </w:t>
      </w:r>
      <w:r w:rsidR="00224D14">
        <w:t>software, products or</w:t>
      </w:r>
      <w:r>
        <w:t xml:space="preserve"> services procured through the </w:t>
      </w:r>
      <w:r w:rsidR="00047672">
        <w:t xml:space="preserve">Supplier’s </w:t>
      </w:r>
      <w:r>
        <w:t>marketplace</w:t>
      </w:r>
      <w:r w:rsidR="00565539">
        <w:t xml:space="preserve"> from a third party</w:t>
      </w:r>
      <w:r w:rsidR="00832D0E">
        <w:t xml:space="preserve"> that entails entering into an agreement between the Customer and a third party</w:t>
      </w:r>
      <w:r>
        <w:t xml:space="preserve"> shall not be included </w:t>
      </w:r>
      <w:r w:rsidR="004A325A">
        <w:t>when calculating the volume consumed under the Agreement</w:t>
      </w:r>
      <w:r w:rsidR="00BF2AB2">
        <w:t xml:space="preserve">, unless </w:t>
      </w:r>
      <w:r w:rsidR="00D16C2E">
        <w:t xml:space="preserve">this is instructed by the Customer </w:t>
      </w:r>
      <w:r w:rsidR="0000566D">
        <w:t>in the Call-off Contract</w:t>
      </w:r>
      <w:r w:rsidR="004A325A">
        <w:t>.</w:t>
      </w:r>
    </w:p>
    <w:p w14:paraId="67180075" w14:textId="0E6D71A0" w:rsidR="00E159FD" w:rsidRPr="00E159FD" w:rsidRDefault="06FD1551" w:rsidP="00E159FD">
      <w:pPr>
        <w:pStyle w:val="Overskrift1"/>
      </w:pPr>
      <w:r w:rsidRPr="008B612D">
        <w:t>Sub</w:t>
      </w:r>
      <w:r w:rsidR="21181682" w:rsidRPr="008B612D">
        <w:t>-</w:t>
      </w:r>
      <w:r w:rsidRPr="008B612D">
        <w:t>contractors</w:t>
      </w:r>
      <w:r w:rsidR="4762F186" w:rsidRPr="008B612D">
        <w:t xml:space="preserve"> and sub-processors</w:t>
      </w:r>
    </w:p>
    <w:p w14:paraId="73E2D1F5" w14:textId="4B5AC577" w:rsidR="00E159FD" w:rsidRDefault="00E159FD">
      <w:r w:rsidRPr="008B612D">
        <w:t xml:space="preserve">For data processors further obligations are set out in </w:t>
      </w:r>
      <w:r>
        <w:t>Annex 5 Data Protection</w:t>
      </w:r>
      <w:r w:rsidRPr="008B612D">
        <w:t>.</w:t>
      </w:r>
    </w:p>
    <w:p w14:paraId="64F20A0D" w14:textId="77777777" w:rsidR="00224888" w:rsidRDefault="00224888" w:rsidP="0083739A"/>
    <w:p w14:paraId="4D93C476" w14:textId="7998BEF6" w:rsidR="00566CF0" w:rsidRPr="008B612D" w:rsidRDefault="00566CF0" w:rsidP="008E1566">
      <w:pPr>
        <w:pStyle w:val="Overskrift2"/>
      </w:pPr>
      <w:r w:rsidRPr="008B612D">
        <w:t>Use of sub-contractors</w:t>
      </w:r>
    </w:p>
    <w:p w14:paraId="4C438C06" w14:textId="77777777" w:rsidR="00A91867" w:rsidRDefault="00A91867" w:rsidP="00E708A1"/>
    <w:p w14:paraId="32AA6985" w14:textId="70B809E0" w:rsidR="00E708A1" w:rsidRPr="008B612D" w:rsidRDefault="008D496B" w:rsidP="00E708A1">
      <w:r>
        <w:t>The</w:t>
      </w:r>
      <w:r w:rsidR="00E708A1" w:rsidRPr="008B612D">
        <w:t xml:space="preserve"> Supplier is </w:t>
      </w:r>
      <w:r w:rsidR="00566CF0" w:rsidRPr="008B612D">
        <w:t xml:space="preserve">fully </w:t>
      </w:r>
      <w:r w:rsidR="00E708A1" w:rsidRPr="008B612D">
        <w:t xml:space="preserve">liable for the performance of </w:t>
      </w:r>
      <w:r w:rsidR="000452F1">
        <w:t>any</w:t>
      </w:r>
      <w:r w:rsidR="000452F1" w:rsidRPr="008B612D">
        <w:t xml:space="preserve"> </w:t>
      </w:r>
      <w:r w:rsidR="006F61F1" w:rsidRPr="008B612D">
        <w:t>sub-contractor</w:t>
      </w:r>
      <w:r w:rsidR="00E708A1" w:rsidRPr="008B612D">
        <w:t xml:space="preserve"> in the same way as if the Supplier was performing the tasks </w:t>
      </w:r>
      <w:r w:rsidR="006F61F1" w:rsidRPr="008B612D">
        <w:t>carried out b</w:t>
      </w:r>
      <w:r w:rsidR="00DC0802" w:rsidRPr="008B612D">
        <w:t>y</w:t>
      </w:r>
      <w:r w:rsidR="006F61F1" w:rsidRPr="008B612D">
        <w:t xml:space="preserve"> the sub-</w:t>
      </w:r>
      <w:r w:rsidR="006B0934" w:rsidRPr="008B612D">
        <w:t>contractor</w:t>
      </w:r>
      <w:r w:rsidR="00874176" w:rsidRPr="008B612D">
        <w:t>;</w:t>
      </w:r>
      <w:r w:rsidR="006B0934" w:rsidRPr="008B612D">
        <w:t xml:space="preserve"> and</w:t>
      </w:r>
      <w:r w:rsidR="00E708A1" w:rsidRPr="008B612D">
        <w:t xml:space="preserve"> shall procure</w:t>
      </w:r>
      <w:r w:rsidR="00CC52CD" w:rsidRPr="008B612D">
        <w:t xml:space="preserve"> and ensure</w:t>
      </w:r>
      <w:r w:rsidR="00E708A1" w:rsidRPr="008B612D">
        <w:t xml:space="preserve"> full compliance by the </w:t>
      </w:r>
      <w:r w:rsidR="006F61F1" w:rsidRPr="008B612D">
        <w:t>s</w:t>
      </w:r>
      <w:r w:rsidR="00E708A1" w:rsidRPr="008B612D">
        <w:t>ub</w:t>
      </w:r>
      <w:r w:rsidR="006F61F1" w:rsidRPr="008B612D">
        <w:t>-</w:t>
      </w:r>
      <w:r w:rsidR="00E708A1" w:rsidRPr="008B612D">
        <w:t xml:space="preserve">contractor(s) with the terms of </w:t>
      </w:r>
      <w:r w:rsidR="006F61F1" w:rsidRPr="008B612D">
        <w:t>the Agreement</w:t>
      </w:r>
      <w:r w:rsidR="00E708A1" w:rsidRPr="008B612D">
        <w:t>.</w:t>
      </w:r>
      <w:r w:rsidR="006F794F" w:rsidRPr="008B612D">
        <w:t xml:space="preserve"> </w:t>
      </w:r>
    </w:p>
    <w:p w14:paraId="24E894F9" w14:textId="77777777" w:rsidR="00E708A1" w:rsidRPr="008B612D" w:rsidRDefault="00E708A1" w:rsidP="00E708A1"/>
    <w:p w14:paraId="608B524C" w14:textId="350561DC" w:rsidR="00566CF0" w:rsidRPr="008B612D" w:rsidRDefault="00D16C2E" w:rsidP="008E1566">
      <w:pPr>
        <w:pStyle w:val="Overskrift2"/>
      </w:pPr>
      <w:r>
        <w:t>List of sub-contractors</w:t>
      </w:r>
    </w:p>
    <w:p w14:paraId="795ECE73" w14:textId="5F5FD4B4" w:rsidR="00E708A1" w:rsidRPr="008B612D" w:rsidRDefault="00E708A1" w:rsidP="00E708A1">
      <w:r w:rsidRPr="008B612D">
        <w:t xml:space="preserve">The Supplier shall maintain a list of </w:t>
      </w:r>
      <w:r w:rsidR="006F61F1" w:rsidRPr="008B612D">
        <w:t>s</w:t>
      </w:r>
      <w:r w:rsidRPr="008B612D">
        <w:t>ub</w:t>
      </w:r>
      <w:r w:rsidR="006F61F1" w:rsidRPr="008B612D">
        <w:t>-</w:t>
      </w:r>
      <w:r w:rsidRPr="008B612D">
        <w:t>contractors</w:t>
      </w:r>
      <w:r w:rsidR="00202E60">
        <w:t>, set out in Appendix 2,</w:t>
      </w:r>
      <w:r w:rsidRPr="008B612D">
        <w:t xml:space="preserve"> that participate directly in the delivery of the Services</w:t>
      </w:r>
      <w:r w:rsidR="006F3481">
        <w:t xml:space="preserve">. For the sake of clarity, this is limited to </w:t>
      </w:r>
      <w:r w:rsidR="00163445">
        <w:t xml:space="preserve">sub-contractors that </w:t>
      </w:r>
      <w:r w:rsidR="00EB2113">
        <w:t>are part in developing, operating and providing the services</w:t>
      </w:r>
      <w:r w:rsidR="00A77238">
        <w:t>, including the data centre provider</w:t>
      </w:r>
      <w:r w:rsidR="004451C0">
        <w:t>.</w:t>
      </w:r>
      <w:r w:rsidR="00232406">
        <w:t xml:space="preserve"> It does not include sub-processors</w:t>
      </w:r>
      <w:r w:rsidR="001D2B5A">
        <w:t>.</w:t>
      </w:r>
      <w:r w:rsidR="004451C0">
        <w:t xml:space="preserve"> The list shall include</w:t>
      </w:r>
      <w:r w:rsidRPr="008B612D">
        <w:t xml:space="preserve"> information regarding country of incorporation</w:t>
      </w:r>
      <w:r w:rsidR="00CF2DBF" w:rsidRPr="008B612D">
        <w:t>,</w:t>
      </w:r>
      <w:r w:rsidRPr="008B612D">
        <w:t xml:space="preserve"> country of incorporation of ultimate owner</w:t>
      </w:r>
      <w:r w:rsidR="00CF2DBF" w:rsidRPr="008B612D">
        <w:t>, both of</w:t>
      </w:r>
      <w:r w:rsidRPr="008B612D">
        <w:t xml:space="preserve"> which shall be available to the Customer upon request. The Supplier shall notify the Customer promptly in writing of any changes or additions to the list of </w:t>
      </w:r>
      <w:r w:rsidR="00CF2DBF" w:rsidRPr="008B612D">
        <w:t>s</w:t>
      </w:r>
      <w:r w:rsidRPr="008B612D">
        <w:t>ub</w:t>
      </w:r>
      <w:r w:rsidR="00CF2DBF" w:rsidRPr="008B612D">
        <w:t>-</w:t>
      </w:r>
      <w:r w:rsidRPr="008B612D">
        <w:t xml:space="preserve">contractors. If requested by the Customer, the Supplier shall further provide the following information for each </w:t>
      </w:r>
      <w:r w:rsidR="00CF2DBF" w:rsidRPr="008B612D">
        <w:t>s</w:t>
      </w:r>
      <w:r w:rsidRPr="008B612D">
        <w:t>ub</w:t>
      </w:r>
      <w:r w:rsidR="00CF2DBF" w:rsidRPr="008B612D">
        <w:t>-</w:t>
      </w:r>
      <w:r w:rsidRPr="008B612D">
        <w:t>contractor and the ultimate owner: (i) name of the managing director and members of the board of directors, (ii) ownership structure</w:t>
      </w:r>
      <w:r w:rsidR="00CF2DBF" w:rsidRPr="008B612D">
        <w:t>,</w:t>
      </w:r>
      <w:r w:rsidRPr="008B612D">
        <w:t xml:space="preserve"> and (iii) where </w:t>
      </w:r>
      <w:r w:rsidR="00CF2DBF" w:rsidRPr="008B612D">
        <w:t xml:space="preserve">the sub-contractors </w:t>
      </w:r>
      <w:r w:rsidR="00DC0802" w:rsidRPr="008B612D">
        <w:t xml:space="preserve">relevant </w:t>
      </w:r>
      <w:r w:rsidRPr="008B612D">
        <w:t>production facilities are located.</w:t>
      </w:r>
    </w:p>
    <w:p w14:paraId="25B0D4D9" w14:textId="77777777" w:rsidR="00566CF0" w:rsidRPr="008B612D" w:rsidRDefault="00566CF0" w:rsidP="00E708A1"/>
    <w:p w14:paraId="28E7027A" w14:textId="3110B38E" w:rsidR="003E52B0" w:rsidRPr="008B612D" w:rsidRDefault="00455196" w:rsidP="008E1566">
      <w:pPr>
        <w:pStyle w:val="Overskrift2"/>
      </w:pPr>
      <w:r>
        <w:t>New</w:t>
      </w:r>
      <w:r w:rsidR="003E52B0" w:rsidRPr="008B612D">
        <w:t xml:space="preserve"> sub-contractors</w:t>
      </w:r>
    </w:p>
    <w:p w14:paraId="55FFF50F" w14:textId="68C50B5A" w:rsidR="006E471D" w:rsidRPr="008B612D" w:rsidRDefault="006E471D" w:rsidP="006E471D">
      <w:r w:rsidRPr="008B612D">
        <w:t xml:space="preserve">Prior to engaging a new </w:t>
      </w:r>
      <w:r w:rsidR="003F6DC8" w:rsidRPr="008B612D">
        <w:t>s</w:t>
      </w:r>
      <w:r w:rsidRPr="008B612D">
        <w:t>ub</w:t>
      </w:r>
      <w:r w:rsidR="003F6DC8" w:rsidRPr="008B612D">
        <w:t>-</w:t>
      </w:r>
      <w:r w:rsidRPr="008B612D">
        <w:t xml:space="preserve">contractor, the Supplier shall conduct a </w:t>
      </w:r>
      <w:r w:rsidR="005350E0">
        <w:t>thorough</w:t>
      </w:r>
      <w:r w:rsidR="005350E0" w:rsidRPr="008B612D">
        <w:t xml:space="preserve"> </w:t>
      </w:r>
      <w:r w:rsidRPr="008B612D">
        <w:t xml:space="preserve">vetting process to assess the </w:t>
      </w:r>
      <w:r w:rsidR="003F6DC8" w:rsidRPr="008B612D">
        <w:t>s</w:t>
      </w:r>
      <w:r w:rsidRPr="008B612D">
        <w:t>ub</w:t>
      </w:r>
      <w:r w:rsidR="003F6DC8" w:rsidRPr="008B612D">
        <w:t>-</w:t>
      </w:r>
      <w:r w:rsidRPr="008B612D">
        <w:t xml:space="preserve">contractor's ability to fulfil the contractual obligations </w:t>
      </w:r>
      <w:r w:rsidR="003F6DC8" w:rsidRPr="008B612D">
        <w:t>set out</w:t>
      </w:r>
      <w:r w:rsidRPr="008B612D">
        <w:t xml:space="preserve"> in the Agreement, effectively manage security risks, comply with applicable </w:t>
      </w:r>
      <w:r w:rsidR="00961CC3">
        <w:t>L</w:t>
      </w:r>
      <w:r w:rsidRPr="008B612D">
        <w:t>aws, and provide adequate data protection in accordance with the requirements of the General Data Protection Regulation (GDPR) Article 28(4).</w:t>
      </w:r>
    </w:p>
    <w:p w14:paraId="17BB99D2" w14:textId="77777777" w:rsidR="006642FF" w:rsidRPr="008B612D" w:rsidRDefault="006642FF" w:rsidP="006E471D"/>
    <w:p w14:paraId="74B0D458" w14:textId="1D582ADC" w:rsidR="002F1D6C" w:rsidRDefault="006E471D" w:rsidP="006E471D">
      <w:r w:rsidRPr="008B612D">
        <w:t xml:space="preserve">The Supplier shall promptly inform </w:t>
      </w:r>
      <w:r w:rsidR="00A54ABA" w:rsidRPr="008B612D">
        <w:t>the Customer</w:t>
      </w:r>
      <w:r w:rsidRPr="008B612D">
        <w:t xml:space="preserve"> in writing</w:t>
      </w:r>
      <w:r w:rsidR="003969D6">
        <w:t>, or through notification in the Supplier portal</w:t>
      </w:r>
      <w:r w:rsidR="00B95EDA">
        <w:t>,</w:t>
      </w:r>
      <w:r w:rsidRPr="008B612D">
        <w:t xml:space="preserve"> of any planned changes concerning the addition or replacement of </w:t>
      </w:r>
      <w:r w:rsidR="00C36DFB" w:rsidRPr="008B612D">
        <w:t>s</w:t>
      </w:r>
      <w:r w:rsidRPr="008B612D">
        <w:t>ub</w:t>
      </w:r>
      <w:r w:rsidR="00C36DFB" w:rsidRPr="008B612D">
        <w:t>-</w:t>
      </w:r>
      <w:r w:rsidRPr="008B612D">
        <w:t>contractors.</w:t>
      </w:r>
      <w:r w:rsidR="00097F6C">
        <w:t xml:space="preserve"> The information shall </w:t>
      </w:r>
      <w:r w:rsidR="000C3383">
        <w:t xml:space="preserve">as a minimum include legal entity and </w:t>
      </w:r>
      <w:r w:rsidR="00AE3226">
        <w:t>what services they will offer.</w:t>
      </w:r>
      <w:r w:rsidRPr="008B612D">
        <w:t xml:space="preserve"> </w:t>
      </w:r>
      <w:r w:rsidR="001B1257">
        <w:t xml:space="preserve">The </w:t>
      </w:r>
      <w:r w:rsidR="00FB4CAA">
        <w:t xml:space="preserve">Customer may request </w:t>
      </w:r>
      <w:r w:rsidR="00AE3226">
        <w:t xml:space="preserve">additional </w:t>
      </w:r>
      <w:r w:rsidR="00FB4CAA">
        <w:t>documentation relating to the vetting process of the sub-contractor.</w:t>
      </w:r>
      <w:r w:rsidR="006403B3">
        <w:t xml:space="preserve"> </w:t>
      </w:r>
      <w:r w:rsidR="00A54ABA" w:rsidRPr="008B612D">
        <w:t>The Customer</w:t>
      </w:r>
      <w:r w:rsidRPr="008B612D">
        <w:t xml:space="preserve"> shall have the right to object to such changes on reasonable grounds.</w:t>
      </w:r>
      <w:r w:rsidR="00F01F7B" w:rsidDel="00F01F7B">
        <w:t xml:space="preserve"> </w:t>
      </w:r>
    </w:p>
    <w:p w14:paraId="2430C565" w14:textId="77777777" w:rsidR="00A54ABA" w:rsidRPr="008B612D" w:rsidRDefault="00A54ABA" w:rsidP="006E471D"/>
    <w:p w14:paraId="7954C1B1" w14:textId="1558E9D0" w:rsidR="006E471D" w:rsidRPr="008B612D" w:rsidRDefault="006E471D" w:rsidP="006E471D">
      <w:r w:rsidRPr="008B612D">
        <w:t xml:space="preserve">The Supplier shall ensure that all </w:t>
      </w:r>
      <w:r w:rsidR="00A54ABA" w:rsidRPr="008B612D">
        <w:t>s</w:t>
      </w:r>
      <w:r w:rsidRPr="008B612D">
        <w:t>ub</w:t>
      </w:r>
      <w:r w:rsidR="00A54ABA" w:rsidRPr="008B612D">
        <w:t>-</w:t>
      </w:r>
      <w:r w:rsidRPr="008B612D">
        <w:t>contractors comply with the obligations set out in the Agreement and shall provide sufficient guarantees to the Customer in this regard.</w:t>
      </w:r>
      <w:r w:rsidR="00A54ABA" w:rsidRPr="008B612D">
        <w:t xml:space="preserve"> </w:t>
      </w:r>
    </w:p>
    <w:p w14:paraId="6768756C" w14:textId="0FBD173B" w:rsidR="003A3C5F" w:rsidRPr="008B612D" w:rsidRDefault="06FD1551" w:rsidP="00641C8D">
      <w:pPr>
        <w:pStyle w:val="Overskrift1"/>
      </w:pPr>
      <w:r w:rsidRPr="008B612D">
        <w:t xml:space="preserve">Term </w:t>
      </w:r>
      <w:r w:rsidR="00D81C0A">
        <w:t xml:space="preserve">of </w:t>
      </w:r>
      <w:r w:rsidR="00CD70FF">
        <w:t>Call-off Contract</w:t>
      </w:r>
      <w:r w:rsidR="00F77CA7">
        <w:t>s</w:t>
      </w:r>
    </w:p>
    <w:p w14:paraId="3702F551" w14:textId="60B7A1D5" w:rsidR="008B27EE" w:rsidRDefault="001C4124" w:rsidP="00BA0A86">
      <w:r>
        <w:t xml:space="preserve">The duration of the </w:t>
      </w:r>
      <w:r w:rsidR="00CD70FF">
        <w:t>Call-off Contract</w:t>
      </w:r>
      <w:r>
        <w:t xml:space="preserve"> is</w:t>
      </w:r>
      <w:r w:rsidR="00BD37E1">
        <w:t xml:space="preserve"> not linked to the </w:t>
      </w:r>
      <w:r w:rsidR="005A65A3">
        <w:t xml:space="preserve">Framework </w:t>
      </w:r>
      <w:r w:rsidR="00BD37E1">
        <w:t>Agreement. The duration is</w:t>
      </w:r>
      <w:r>
        <w:t xml:space="preserve"> set out in the </w:t>
      </w:r>
      <w:r w:rsidR="00CD70FF">
        <w:t>Call-off Contract</w:t>
      </w:r>
      <w:r w:rsidR="00BD37E1">
        <w:t xml:space="preserve"> and may extend </w:t>
      </w:r>
      <w:r w:rsidR="002A2D05">
        <w:t xml:space="preserve">beyond </w:t>
      </w:r>
      <w:r w:rsidR="00BA0A86">
        <w:t xml:space="preserve">the duration of the </w:t>
      </w:r>
      <w:r w:rsidR="005A65A3">
        <w:t xml:space="preserve">Framework </w:t>
      </w:r>
      <w:r w:rsidR="00BA0A86">
        <w:lastRenderedPageBreak/>
        <w:t>Agreement.</w:t>
      </w:r>
      <w:r w:rsidR="00F34AC8">
        <w:t xml:space="preserve"> </w:t>
      </w:r>
      <w:r w:rsidR="00DB0202">
        <w:t>The</w:t>
      </w:r>
      <w:r w:rsidR="00E768B3">
        <w:t xml:space="preserve"> term</w:t>
      </w:r>
      <w:r w:rsidR="00DB0202">
        <w:t xml:space="preserve"> </w:t>
      </w:r>
      <w:r w:rsidR="00E768B3">
        <w:t xml:space="preserve">of the Call-off Contract </w:t>
      </w:r>
      <w:r w:rsidR="00F55B9A">
        <w:t xml:space="preserve">shall be </w:t>
      </w:r>
      <w:r w:rsidR="00DB0202">
        <w:t>based on</w:t>
      </w:r>
      <w:r w:rsidR="00E1561D">
        <w:t>, among other things,</w:t>
      </w:r>
      <w:r w:rsidR="00DB0202">
        <w:t xml:space="preserve"> the </w:t>
      </w:r>
      <w:r w:rsidR="003832B3">
        <w:t>scope</w:t>
      </w:r>
      <w:r w:rsidR="001F3C7B">
        <w:t>, software, services, products, return on investment</w:t>
      </w:r>
      <w:r w:rsidR="003832B3">
        <w:t xml:space="preserve"> and value of the Call-off Contract</w:t>
      </w:r>
      <w:r w:rsidR="007C6D52">
        <w:t xml:space="preserve">. The </w:t>
      </w:r>
      <w:r w:rsidR="00E768B3">
        <w:t>Call-off Contracts</w:t>
      </w:r>
      <w:r w:rsidR="006510D3">
        <w:t xml:space="preserve"> may </w:t>
      </w:r>
      <w:r w:rsidR="00E768B3">
        <w:t>be</w:t>
      </w:r>
      <w:r w:rsidR="006510D3">
        <w:t xml:space="preserve"> continuous </w:t>
      </w:r>
      <w:r w:rsidR="00272AAC">
        <w:t xml:space="preserve">and may include </w:t>
      </w:r>
      <w:r w:rsidR="00E0483B">
        <w:t>renewals, e.g. yearly or every three years.</w:t>
      </w:r>
    </w:p>
    <w:p w14:paraId="70067E1B" w14:textId="77777777" w:rsidR="00FF7EF5" w:rsidRDefault="00FF7EF5" w:rsidP="30593E28"/>
    <w:p w14:paraId="3547B730" w14:textId="3FDFF25E" w:rsidR="00FF7EF5" w:rsidRDefault="00FF7EF5" w:rsidP="00FF7EF5">
      <w:r>
        <w:t xml:space="preserve">Upon expiry of the </w:t>
      </w:r>
      <w:r w:rsidR="00A30795">
        <w:t>Call-off Contract</w:t>
      </w:r>
      <w:r>
        <w:t xml:space="preserve">, the Customer may prolong or renegotiate </w:t>
      </w:r>
      <w:r w:rsidR="00A30795">
        <w:t>t</w:t>
      </w:r>
      <w:r w:rsidR="004C3FDE">
        <w:t>h</w:t>
      </w:r>
      <w:r w:rsidR="00A30795">
        <w:t>e terms of the Call-off Contract</w:t>
      </w:r>
      <w:r>
        <w:t xml:space="preserve"> without the need </w:t>
      </w:r>
      <w:r w:rsidR="00A30795">
        <w:t>for</w:t>
      </w:r>
      <w:r>
        <w:t xml:space="preserve"> competition if the Customer deem so to be in accordance with the Norwegian Public Procurement Regulations. A renegotiation may not lead to terms and conditions that are less favourable for the Customer, than the terms and conditions in the Agreement.</w:t>
      </w:r>
      <w:r w:rsidR="00FC0D6D">
        <w:t xml:space="preserve"> For the sake of clarity, </w:t>
      </w:r>
      <w:r w:rsidR="001447FD">
        <w:t>changes in the charges for the services shall not be considered le</w:t>
      </w:r>
      <w:r w:rsidR="00304BE1">
        <w:t>ss</w:t>
      </w:r>
      <w:r w:rsidR="001447FD">
        <w:t xml:space="preserve"> favourable for the Customer.</w:t>
      </w:r>
    </w:p>
    <w:p w14:paraId="7011317C" w14:textId="3CAB4651" w:rsidR="007A7FFA" w:rsidRPr="008B612D" w:rsidRDefault="005D2CC1" w:rsidP="00641C8D">
      <w:pPr>
        <w:pStyle w:val="Overskrift1"/>
      </w:pPr>
      <w:bookmarkStart w:id="20" w:name="_Ref187881079"/>
      <w:r>
        <w:t>Customer b</w:t>
      </w:r>
      <w:r w:rsidR="007A7FFA">
        <w:t>usiness continuity and e</w:t>
      </w:r>
      <w:r w:rsidR="007A7FFA" w:rsidRPr="008B612D">
        <w:t>xit regulations</w:t>
      </w:r>
      <w:bookmarkEnd w:id="20"/>
    </w:p>
    <w:p w14:paraId="38972529" w14:textId="7FC846B6" w:rsidR="00A93FC3" w:rsidRPr="008B612D" w:rsidRDefault="00A93FC3" w:rsidP="00A93FC3">
      <w:pPr>
        <w:pStyle w:val="Overskrift2"/>
      </w:pPr>
      <w:r w:rsidRPr="008B612D">
        <w:t>Charges</w:t>
      </w:r>
    </w:p>
    <w:p w14:paraId="197960FA" w14:textId="60DA026A" w:rsidR="00A93FC3" w:rsidRDefault="00A93FC3" w:rsidP="00A93FC3">
      <w:r w:rsidRPr="002E274E">
        <w:t xml:space="preserve">The Customer shall pay the Supplier's reasonable costs to perform its obligations set out </w:t>
      </w:r>
      <w:r w:rsidR="000B302E">
        <w:t>belo</w:t>
      </w:r>
      <w:r w:rsidR="00FB33D4">
        <w:t>w</w:t>
      </w:r>
      <w:r w:rsidRPr="002E274E">
        <w:t xml:space="preserve"> in support of the </w:t>
      </w:r>
      <w:r>
        <w:t>C</w:t>
      </w:r>
      <w:r w:rsidRPr="00715447">
        <w:t xml:space="preserve">ustomer </w:t>
      </w:r>
      <w:r>
        <w:t>business continuity plan</w:t>
      </w:r>
      <w:r w:rsidRPr="002E274E">
        <w:t xml:space="preserve"> </w:t>
      </w:r>
      <w:r>
        <w:t xml:space="preserve">as </w:t>
      </w:r>
      <w:r w:rsidRPr="002E274E">
        <w:t>agreed in advance with the Customer</w:t>
      </w:r>
      <w:r w:rsidR="00CC1427">
        <w:t xml:space="preserve">. If </w:t>
      </w:r>
      <w:r w:rsidRPr="002E274E">
        <w:t>the Customer has terminated the Call-off Contract for cause, the Supplier shall be responsible for its own costs.</w:t>
      </w:r>
      <w:r w:rsidRPr="002073A3">
        <w:t xml:space="preserve"> </w:t>
      </w:r>
    </w:p>
    <w:p w14:paraId="608A0A72" w14:textId="77777777" w:rsidR="00A93FC3" w:rsidRDefault="00A93FC3" w:rsidP="00A93FC3"/>
    <w:p w14:paraId="2ABF9706" w14:textId="77777777" w:rsidR="00A93FC3" w:rsidRDefault="00A93FC3" w:rsidP="00A93FC3">
      <w:r w:rsidRPr="002073A3">
        <w:t xml:space="preserve">The Supplier may not </w:t>
      </w:r>
      <w:r w:rsidRPr="002E274E">
        <w:t>otherwise</w:t>
      </w:r>
      <w:r w:rsidRPr="002073A3">
        <w:t xml:space="preserve"> charge the Customer for terminating the Service with any type of fees, charges, costs or any other meaningful financial measure, including but not limited to outbound network traffic (egress fees), service termination fees, adjusted discounts etc.</w:t>
      </w:r>
    </w:p>
    <w:p w14:paraId="13119255" w14:textId="77777777" w:rsidR="00A93FC3" w:rsidRPr="008B612D" w:rsidRDefault="00A93FC3" w:rsidP="00A93FC3"/>
    <w:p w14:paraId="5EA44CD1" w14:textId="60899A48" w:rsidR="007A7FFA" w:rsidRPr="002E274E" w:rsidRDefault="00A93FC3" w:rsidP="00833531">
      <w:pPr>
        <w:pStyle w:val="Overskrift2"/>
      </w:pPr>
      <w:r>
        <w:t>Foll</w:t>
      </w:r>
      <w:r w:rsidR="007A7FFA" w:rsidRPr="002E274E">
        <w:t>owing a Call-off Contract</w:t>
      </w:r>
    </w:p>
    <w:p w14:paraId="6023E7FB" w14:textId="7C447D6E" w:rsidR="007A7FFA" w:rsidRDefault="00FD310B" w:rsidP="007A7FFA">
      <w:r>
        <w:t>F</w:t>
      </w:r>
      <w:r w:rsidR="007A7FFA" w:rsidRPr="002E274E">
        <w:t>ollowing the entering into of a Call-off Contract</w:t>
      </w:r>
      <w:r w:rsidR="00DD03CF">
        <w:t>,</w:t>
      </w:r>
      <w:r w:rsidR="00C7687C">
        <w:t xml:space="preserve"> and if requested by the Customer</w:t>
      </w:r>
      <w:r w:rsidR="007A7FFA" w:rsidRPr="002E274E">
        <w:t xml:space="preserve">, the Supplier shall </w:t>
      </w:r>
      <w:r w:rsidR="007A7FFA">
        <w:t>assist the Customer with drafting</w:t>
      </w:r>
      <w:r w:rsidR="007A7FFA" w:rsidRPr="002E274E">
        <w:t xml:space="preserve"> a </w:t>
      </w:r>
      <w:r w:rsidR="00C03CB3">
        <w:t xml:space="preserve">customer </w:t>
      </w:r>
      <w:r w:rsidR="007A7FFA">
        <w:t>business continuity</w:t>
      </w:r>
      <w:r w:rsidR="007A7FFA" w:rsidRPr="002E274E">
        <w:t xml:space="preserve"> plan to ensure </w:t>
      </w:r>
      <w:r w:rsidR="007A7FFA">
        <w:t>the continued provision</w:t>
      </w:r>
      <w:r w:rsidR="007A7FFA" w:rsidRPr="002E274E">
        <w:t xml:space="preserve"> of </w:t>
      </w:r>
      <w:r w:rsidR="007A7FFA">
        <w:t>the S</w:t>
      </w:r>
      <w:r w:rsidR="007A7FFA" w:rsidRPr="002E274E">
        <w:t>ervice</w:t>
      </w:r>
      <w:r w:rsidR="007A7FFA">
        <w:t>s</w:t>
      </w:r>
      <w:r w:rsidR="007A7FFA" w:rsidRPr="002E274E">
        <w:t xml:space="preserve"> </w:t>
      </w:r>
      <w:r w:rsidR="007A7FFA">
        <w:t xml:space="preserve">in case of disruption of the Services, </w:t>
      </w:r>
      <w:r w:rsidR="007A7FFA" w:rsidRPr="002E274E">
        <w:t xml:space="preserve">and an orderly transition of the Services from the Supplier to </w:t>
      </w:r>
      <w:r w:rsidR="007A7FFA">
        <w:t>a</w:t>
      </w:r>
      <w:r w:rsidR="007A7FFA" w:rsidRPr="002E274E">
        <w:t xml:space="preserve"> replacement supplier</w:t>
      </w:r>
      <w:r w:rsidR="007A7FFA">
        <w:t xml:space="preserve"> or the Customers own datacentre in case the Customer chooses to terminate the use of the Services</w:t>
      </w:r>
      <w:r w:rsidR="006649D8">
        <w:t xml:space="preserve"> or on expiry</w:t>
      </w:r>
      <w:r w:rsidR="007A7FFA" w:rsidRPr="002E274E">
        <w:t>. The Supplier shall</w:t>
      </w:r>
      <w:r w:rsidR="00D1273E">
        <w:t>,</w:t>
      </w:r>
      <w:r w:rsidR="007A7FFA" w:rsidRPr="002E274E">
        <w:t xml:space="preserve"> </w:t>
      </w:r>
      <w:r w:rsidR="007A7FFA">
        <w:t>if requested by the Customer</w:t>
      </w:r>
      <w:r w:rsidR="00D1273E">
        <w:t>,</w:t>
      </w:r>
      <w:r w:rsidR="007A7FFA" w:rsidRPr="002E274E">
        <w:t xml:space="preserve"> </w:t>
      </w:r>
      <w:r w:rsidR="00C3678B">
        <w:t xml:space="preserve">assist the </w:t>
      </w:r>
      <w:r w:rsidR="00282840">
        <w:t xml:space="preserve">Customer with </w:t>
      </w:r>
      <w:r w:rsidR="007A7FFA">
        <w:t>updat</w:t>
      </w:r>
      <w:r w:rsidR="00282840">
        <w:t>ing</w:t>
      </w:r>
      <w:r w:rsidR="007A7FFA">
        <w:t xml:space="preserve"> the </w:t>
      </w:r>
      <w:r w:rsidR="00C03CB3" w:rsidRPr="00C03CB3">
        <w:t xml:space="preserve">customer </w:t>
      </w:r>
      <w:r w:rsidR="007A7FFA">
        <w:t>business continuity plan</w:t>
      </w:r>
      <w:r w:rsidR="007A7FFA" w:rsidRPr="002E274E">
        <w:t xml:space="preserve"> during the term of the Call-off Contract to reflect any changes to the Services</w:t>
      </w:r>
      <w:r w:rsidR="007A7FFA">
        <w:t>.</w:t>
      </w:r>
    </w:p>
    <w:p w14:paraId="5C878443" w14:textId="77777777" w:rsidR="007A7FFA" w:rsidRPr="002E274E" w:rsidRDefault="007A7FFA" w:rsidP="007A7FFA"/>
    <w:p w14:paraId="55E9F6C0" w14:textId="77777777" w:rsidR="007A7FFA" w:rsidRPr="002E274E" w:rsidRDefault="007A7FFA" w:rsidP="008E1566">
      <w:pPr>
        <w:pStyle w:val="Overskrift2"/>
      </w:pPr>
      <w:r w:rsidRPr="002E274E">
        <w:t>Information during the term of the Call-off Contract</w:t>
      </w:r>
    </w:p>
    <w:p w14:paraId="0BABF99F" w14:textId="13FD6F95" w:rsidR="007A7FFA" w:rsidRPr="002E274E" w:rsidRDefault="007A7FFA" w:rsidP="007A7FFA">
      <w:r w:rsidRPr="002E274E">
        <w:t xml:space="preserve">On reasonable notice by the Customer at any point during the Term (and at no cost to the Customer), the Supplier shall provide any accurate and complete information and data relating to provision of the Services, as required to enable the Customer to run a fair and legitimate </w:t>
      </w:r>
      <w:r>
        <w:t>public procurement or tender</w:t>
      </w:r>
      <w:r w:rsidRPr="002E274E">
        <w:t xml:space="preserve"> process to appoint a new supplier. </w:t>
      </w:r>
    </w:p>
    <w:p w14:paraId="5F940261" w14:textId="77777777" w:rsidR="007A7FFA" w:rsidRPr="002E274E" w:rsidRDefault="007A7FFA" w:rsidP="007A7FFA"/>
    <w:p w14:paraId="4C2C373A" w14:textId="77777777" w:rsidR="007A7FFA" w:rsidRPr="002E274E" w:rsidRDefault="007A7FFA" w:rsidP="008E1566">
      <w:pPr>
        <w:pStyle w:val="Overskrift2"/>
      </w:pPr>
      <w:r w:rsidRPr="002E274E">
        <w:t xml:space="preserve">Implementation of </w:t>
      </w:r>
      <w:r>
        <w:t>the business continuity</w:t>
      </w:r>
      <w:r w:rsidRPr="002E274E">
        <w:t xml:space="preserve"> plan</w:t>
      </w:r>
    </w:p>
    <w:p w14:paraId="574F8CCD" w14:textId="439F2787" w:rsidR="007A7FFA" w:rsidRDefault="007A7FFA" w:rsidP="007A7FFA">
      <w:r>
        <w:t xml:space="preserve">In case of Service disruption or </w:t>
      </w:r>
      <w:r w:rsidR="002A50B1" w:rsidRPr="002E274E">
        <w:t>in</w:t>
      </w:r>
      <w:r w:rsidRPr="002E274E">
        <w:t xml:space="preserve"> anticipation of and following termination of a Call-off Contract, the Supplier shall implement</w:t>
      </w:r>
      <w:r>
        <w:t xml:space="preserve"> its part of</w:t>
      </w:r>
      <w:r w:rsidRPr="002E274E">
        <w:t xml:space="preserve"> the </w:t>
      </w:r>
      <w:r w:rsidR="00651DFB" w:rsidRPr="00651DFB">
        <w:t xml:space="preserve">customer </w:t>
      </w:r>
      <w:r>
        <w:t>business continuity</w:t>
      </w:r>
      <w:r w:rsidRPr="002E274E">
        <w:t xml:space="preserve"> plan previously provided</w:t>
      </w:r>
      <w:r w:rsidR="003F1FC8">
        <w:t>,</w:t>
      </w:r>
      <w:r w:rsidRPr="002E274E">
        <w:t xml:space="preserve"> as set out above, with such changes that the Customer reasonably requires to reflect the actual circumstances of the </w:t>
      </w:r>
      <w:r>
        <w:t xml:space="preserve">Service disruption or </w:t>
      </w:r>
      <w:r w:rsidRPr="002E274E">
        <w:t>exit</w:t>
      </w:r>
      <w:r w:rsidR="009D04B3">
        <w:t xml:space="preserve"> provided that the business continuity plan</w:t>
      </w:r>
      <w:r w:rsidR="008F37F8">
        <w:t xml:space="preserve"> sets out </w:t>
      </w:r>
      <w:r w:rsidR="001C2504">
        <w:t xml:space="preserve">such </w:t>
      </w:r>
      <w:r w:rsidR="008F37F8">
        <w:t>obliga</w:t>
      </w:r>
      <w:r w:rsidR="005242D4">
        <w:t xml:space="preserve">tions </w:t>
      </w:r>
      <w:r w:rsidR="001C2504">
        <w:t>on the Supplier that has been approved by the Supplier</w:t>
      </w:r>
      <w:r w:rsidRPr="002E274E">
        <w:t>.</w:t>
      </w:r>
    </w:p>
    <w:p w14:paraId="21D9816C" w14:textId="77777777" w:rsidR="007A7FFA" w:rsidRPr="008B612D" w:rsidRDefault="007A7FFA" w:rsidP="007A7FFA"/>
    <w:p w14:paraId="3046C3C2" w14:textId="77777777" w:rsidR="007A7FFA" w:rsidRPr="008B612D" w:rsidRDefault="007A7FFA" w:rsidP="008E1566">
      <w:pPr>
        <w:pStyle w:val="Overskrift2"/>
      </w:pPr>
      <w:r w:rsidRPr="008B612D">
        <w:lastRenderedPageBreak/>
        <w:t>Following termination of a Service</w:t>
      </w:r>
    </w:p>
    <w:p w14:paraId="25D0B3CF" w14:textId="16D5D6F3" w:rsidR="007A7FFA" w:rsidRDefault="007A7FFA" w:rsidP="007A7FFA">
      <w:r w:rsidRPr="008B612D">
        <w:t>Following termination of the Services by a Customer</w:t>
      </w:r>
      <w:r w:rsidR="003B005D">
        <w:t>,</w:t>
      </w:r>
      <w:r w:rsidRPr="008B612D">
        <w:t xml:space="preserve"> the Supplier </w:t>
      </w:r>
      <w:r>
        <w:t xml:space="preserve">shall </w:t>
      </w:r>
      <w:r w:rsidRPr="008B612D">
        <w:t>retain and may not delete any Customer Data</w:t>
      </w:r>
      <w:r w:rsidR="00551E26">
        <w:t xml:space="preserve"> until the Customer has </w:t>
      </w:r>
      <w:r w:rsidR="00076E7A">
        <w:t>exported</w:t>
      </w:r>
      <w:r w:rsidR="00551E26">
        <w:t xml:space="preserve"> their </w:t>
      </w:r>
      <w:r w:rsidR="00867B2A">
        <w:t>Customer Data</w:t>
      </w:r>
      <w:r>
        <w:t>. T</w:t>
      </w:r>
      <w:r w:rsidRPr="008B612D">
        <w:t xml:space="preserve">he Supplier shall </w:t>
      </w:r>
      <w:r>
        <w:t xml:space="preserve">in addition </w:t>
      </w:r>
      <w:r w:rsidRPr="008B612D">
        <w:t>make the Customer Data available in a</w:t>
      </w:r>
      <w:r>
        <w:t>n interoperable</w:t>
      </w:r>
      <w:r w:rsidRPr="008B612D">
        <w:t xml:space="preserve"> form and </w:t>
      </w:r>
      <w:r>
        <w:t>in a</w:t>
      </w:r>
      <w:r w:rsidR="00D93DFC">
        <w:t>n</w:t>
      </w:r>
      <w:r>
        <w:t xml:space="preserve"> useable </w:t>
      </w:r>
      <w:r w:rsidRPr="008B612D">
        <w:t>format acceptable to the Customer and at least in the same form and format as it was stored or used when providing the Services.</w:t>
      </w:r>
    </w:p>
    <w:p w14:paraId="0A17ECA6" w14:textId="77777777" w:rsidR="00240F36" w:rsidRDefault="00240F36" w:rsidP="007A7FFA"/>
    <w:p w14:paraId="0030A847" w14:textId="2225E968" w:rsidR="00240F36" w:rsidRDefault="00240F36" w:rsidP="00240F36">
      <w:r>
        <w:t xml:space="preserve">The Supplier shall make export of Customer Data to the Customer possible and simple and shall </w:t>
      </w:r>
      <w:r w:rsidR="0077320E">
        <w:t xml:space="preserve">not </w:t>
      </w:r>
      <w:r>
        <w:t>impose rate limits or similar restrictions or make access to the Customer Data subject to the payment of a disputed account balance.</w:t>
      </w:r>
    </w:p>
    <w:p w14:paraId="528EC6DE" w14:textId="77777777" w:rsidR="007A7FFA" w:rsidRDefault="007A7FFA" w:rsidP="007A7FFA"/>
    <w:p w14:paraId="48E67A36" w14:textId="21AD695B" w:rsidR="007A7FFA" w:rsidRDefault="007A7FFA" w:rsidP="007A7FFA">
      <w:r>
        <w:t xml:space="preserve">The Supplier </w:t>
      </w:r>
      <w:r w:rsidR="00240F36">
        <w:t>shall</w:t>
      </w:r>
      <w:r>
        <w:t xml:space="preserve"> only delete Customer Data if: (i)</w:t>
      </w:r>
      <w:r w:rsidRPr="008B612D">
        <w:t xml:space="preserve"> </w:t>
      </w:r>
      <w:r>
        <w:t>required by Law, or (ii)</w:t>
      </w:r>
      <w:r w:rsidR="002A50B1">
        <w:t xml:space="preserve"> if </w:t>
      </w:r>
      <w:r w:rsidRPr="008B612D">
        <w:t>instructed by the Customer in writing</w:t>
      </w:r>
      <w:r>
        <w:t xml:space="preserve"> and if permitted by Law</w:t>
      </w:r>
      <w:r w:rsidRPr="008B612D">
        <w:t xml:space="preserve">. </w:t>
      </w:r>
      <w:r w:rsidR="004A4ABC">
        <w:t xml:space="preserve">Customer’s export of Customer Data and </w:t>
      </w:r>
      <w:r w:rsidR="00655361">
        <w:t xml:space="preserve">shutting of the service is to be considered an instruction. </w:t>
      </w:r>
      <w:r w:rsidR="00C54BBD">
        <w:t xml:space="preserve">If so instructed the Supplier shall </w:t>
      </w:r>
      <w:r w:rsidR="006E49EF">
        <w:t>delete the Customer Data according to industry standards and best practice</w:t>
      </w:r>
      <w:r w:rsidR="00FC7AAA">
        <w:t xml:space="preserve">. </w:t>
      </w:r>
      <w:r>
        <w:t xml:space="preserve">The Customer shall be notified about the upcoming data deletion, and be served with an attestation, report or statement of data deletion, including </w:t>
      </w:r>
      <w:r w:rsidR="00403F2A">
        <w:t>that Customer D</w:t>
      </w:r>
      <w:r>
        <w:t xml:space="preserve">ata </w:t>
      </w:r>
      <w:r w:rsidR="00403F2A">
        <w:t xml:space="preserve">has been </w:t>
      </w:r>
      <w:r>
        <w:t>delet</w:t>
      </w:r>
      <w:r w:rsidR="00403F2A">
        <w:t>ed</w:t>
      </w:r>
      <w:r>
        <w:t xml:space="preserve"> from </w:t>
      </w:r>
      <w:r w:rsidR="00403F2A">
        <w:t>the Supplier’s sub-</w:t>
      </w:r>
      <w:r w:rsidR="00CF6A33">
        <w:t>contractors’</w:t>
      </w:r>
      <w:r>
        <w:t xml:space="preserve"> systems</w:t>
      </w:r>
      <w:r w:rsidR="00330001">
        <w:t xml:space="preserve"> and media</w:t>
      </w:r>
      <w:r w:rsidR="00DF219B">
        <w:t>.</w:t>
      </w:r>
    </w:p>
    <w:p w14:paraId="61162878" w14:textId="77777777" w:rsidR="007A7FFA" w:rsidRDefault="007A7FFA" w:rsidP="007A7FFA"/>
    <w:p w14:paraId="2A1B5C16" w14:textId="77777777" w:rsidR="007A7FFA" w:rsidRPr="002E274E" w:rsidRDefault="007A7FFA" w:rsidP="008E1566">
      <w:pPr>
        <w:pStyle w:val="Overskrift2"/>
      </w:pPr>
      <w:r w:rsidRPr="002E274E">
        <w:t>Professional Services</w:t>
      </w:r>
    </w:p>
    <w:p w14:paraId="76A87F52" w14:textId="5BF759D4" w:rsidR="007A7FFA" w:rsidRDefault="007A7FFA" w:rsidP="007A7FFA">
      <w:r w:rsidRPr="002E274E">
        <w:t>In addition</w:t>
      </w:r>
      <w:r w:rsidR="002C6CD0">
        <w:t xml:space="preserve">, </w:t>
      </w:r>
      <w:r w:rsidRPr="002E274E">
        <w:t xml:space="preserve">and without prejudice to the Supplier's obligation above to implement the </w:t>
      </w:r>
      <w:r w:rsidR="00651DFB" w:rsidRPr="00651DFB">
        <w:t xml:space="preserve">customer </w:t>
      </w:r>
      <w:r>
        <w:t>business continuity</w:t>
      </w:r>
      <w:r w:rsidRPr="002E274E">
        <w:t xml:space="preserve"> </w:t>
      </w:r>
      <w:r w:rsidR="009307F3" w:rsidRPr="002E274E">
        <w:t>plan the</w:t>
      </w:r>
      <w:r w:rsidRPr="002E274E">
        <w:t xml:space="preserve"> Supplier shall</w:t>
      </w:r>
      <w:r w:rsidR="000C0E6C">
        <w:t>, upon request by the Customer,</w:t>
      </w:r>
      <w:r w:rsidRPr="002E274E">
        <w:t xml:space="preserve"> provide to the Customer Professional Services to support the Custo</w:t>
      </w:r>
      <w:r w:rsidRPr="006649D8">
        <w:t xml:space="preserve">mer in </w:t>
      </w:r>
      <w:r w:rsidRPr="00F80D7B">
        <w:t xml:space="preserve">exporting Customer Data </w:t>
      </w:r>
      <w:r w:rsidRPr="002E274E">
        <w:t>or migrating the Service</w:t>
      </w:r>
      <w:r w:rsidR="000C0E6C">
        <w:t>. This includes</w:t>
      </w:r>
      <w:r w:rsidRPr="002E274E">
        <w:t xml:space="preserve"> Customer Data, including but not limited to technical, functional, project and time schedule information and advice to ensure</w:t>
      </w:r>
      <w:r w:rsidR="00FF486D">
        <w:t xml:space="preserve"> customer</w:t>
      </w:r>
      <w:r w:rsidRPr="002E274E">
        <w:t xml:space="preserve"> </w:t>
      </w:r>
      <w:r>
        <w:t>business continuity or the</w:t>
      </w:r>
      <w:r w:rsidRPr="002E274E">
        <w:t xml:space="preserve"> successful termination of the use of the Services.</w:t>
      </w:r>
    </w:p>
    <w:p w14:paraId="343A92BC" w14:textId="77777777" w:rsidR="00A666F3" w:rsidRDefault="00A666F3" w:rsidP="007A7FFA"/>
    <w:p w14:paraId="2F4DC58B" w14:textId="5DE3DA97" w:rsidR="001F7411" w:rsidRDefault="001F7411" w:rsidP="001F7411">
      <w:pPr>
        <w:jc w:val="center"/>
      </w:pPr>
      <w:r w:rsidRPr="008B612D">
        <w:rPr>
          <w:b/>
        </w:rPr>
        <w:t>***</w:t>
      </w:r>
    </w:p>
    <w:p w14:paraId="04D42332" w14:textId="77777777" w:rsidR="007A7FFA" w:rsidRPr="008B612D" w:rsidRDefault="007A7FFA" w:rsidP="007A7FFA"/>
    <w:p w14:paraId="3BBC83A5" w14:textId="4F41CFFA" w:rsidR="003A3C5F" w:rsidRPr="008B612D" w:rsidRDefault="00A93FC3" w:rsidP="00641C8D">
      <w:pPr>
        <w:pStyle w:val="Tittel"/>
      </w:pPr>
      <w:r>
        <w:t>Chap</w:t>
      </w:r>
      <w:r w:rsidR="06FD1551" w:rsidRPr="008B612D">
        <w:t>ter 3: The Supplier’s terms and conditions</w:t>
      </w:r>
    </w:p>
    <w:p w14:paraId="30D7AA69" w14:textId="412BC63C" w:rsidR="003A3C5F" w:rsidRDefault="007F513D" w:rsidP="30593E28">
      <w:r>
        <w:t>Incorporation</w:t>
      </w:r>
    </w:p>
    <w:p w14:paraId="5C51D5E2" w14:textId="77777777" w:rsidR="00416F79" w:rsidRDefault="00416F79" w:rsidP="002C3395"/>
    <w:tbl>
      <w:tblPr>
        <w:tblStyle w:val="Tabellrutenett"/>
        <w:tblW w:w="0" w:type="auto"/>
        <w:tblLook w:val="04A0" w:firstRow="1" w:lastRow="0" w:firstColumn="1" w:lastColumn="0" w:noHBand="0" w:noVBand="1"/>
      </w:tblPr>
      <w:tblGrid>
        <w:gridCol w:w="639"/>
        <w:gridCol w:w="4023"/>
        <w:gridCol w:w="1965"/>
        <w:gridCol w:w="1448"/>
        <w:gridCol w:w="1553"/>
      </w:tblGrid>
      <w:tr w:rsidR="00494DB5" w14:paraId="1F4A3566" w14:textId="00477217" w:rsidTr="0027509E">
        <w:tc>
          <w:tcPr>
            <w:tcW w:w="648" w:type="dxa"/>
          </w:tcPr>
          <w:p w14:paraId="26D4B7F0" w14:textId="27B798DB" w:rsidR="00494DB5" w:rsidRDefault="00494DB5" w:rsidP="002C3395">
            <w:r>
              <w:t>##</w:t>
            </w:r>
          </w:p>
        </w:tc>
        <w:tc>
          <w:tcPr>
            <w:tcW w:w="4175" w:type="dxa"/>
          </w:tcPr>
          <w:p w14:paraId="49A14834" w14:textId="5C388D5D" w:rsidR="00494DB5" w:rsidRDefault="00494DB5" w:rsidP="002C3395">
            <w:r>
              <w:t>Document</w:t>
            </w:r>
          </w:p>
        </w:tc>
        <w:tc>
          <w:tcPr>
            <w:tcW w:w="1988" w:type="dxa"/>
          </w:tcPr>
          <w:p w14:paraId="4B5BE0CF" w14:textId="494AFAA6" w:rsidR="00494DB5" w:rsidRDefault="00494DB5" w:rsidP="002C3395">
            <w:r>
              <w:t>Date/Version</w:t>
            </w:r>
          </w:p>
        </w:tc>
        <w:tc>
          <w:tcPr>
            <w:tcW w:w="1483" w:type="dxa"/>
          </w:tcPr>
          <w:p w14:paraId="1ECC50F3" w14:textId="6FC72A17" w:rsidR="00494DB5" w:rsidRDefault="00494DB5" w:rsidP="002C3395">
            <w:r>
              <w:t>Pages</w:t>
            </w:r>
          </w:p>
        </w:tc>
        <w:tc>
          <w:tcPr>
            <w:tcW w:w="1334" w:type="dxa"/>
          </w:tcPr>
          <w:p w14:paraId="4FF07D06" w14:textId="66232584" w:rsidR="00494DB5" w:rsidRDefault="00494DB5" w:rsidP="002C3395">
            <w:r>
              <w:t>Incorporated through hyperlinks</w:t>
            </w:r>
          </w:p>
        </w:tc>
      </w:tr>
      <w:tr w:rsidR="00494DB5" w14:paraId="53001846" w14:textId="2522B70A" w:rsidTr="0027509E">
        <w:tc>
          <w:tcPr>
            <w:tcW w:w="648" w:type="dxa"/>
          </w:tcPr>
          <w:p w14:paraId="75F62AD3" w14:textId="1B11C1BB" w:rsidR="00494DB5" w:rsidRDefault="00494DB5" w:rsidP="002C3395">
            <w:r>
              <w:t>1</w:t>
            </w:r>
          </w:p>
        </w:tc>
        <w:tc>
          <w:tcPr>
            <w:tcW w:w="4175" w:type="dxa"/>
          </w:tcPr>
          <w:p w14:paraId="7FD5D191" w14:textId="77777777" w:rsidR="00494DB5" w:rsidRDefault="00494DB5" w:rsidP="002C3395"/>
        </w:tc>
        <w:tc>
          <w:tcPr>
            <w:tcW w:w="1988" w:type="dxa"/>
          </w:tcPr>
          <w:p w14:paraId="48D59DB0" w14:textId="77777777" w:rsidR="00494DB5" w:rsidRDefault="00494DB5" w:rsidP="002C3395"/>
        </w:tc>
        <w:tc>
          <w:tcPr>
            <w:tcW w:w="1483" w:type="dxa"/>
          </w:tcPr>
          <w:p w14:paraId="460F4613" w14:textId="77777777" w:rsidR="00494DB5" w:rsidRDefault="00494DB5" w:rsidP="002C3395"/>
        </w:tc>
        <w:tc>
          <w:tcPr>
            <w:tcW w:w="1334" w:type="dxa"/>
          </w:tcPr>
          <w:p w14:paraId="3FD4AFFB" w14:textId="77777777" w:rsidR="00494DB5" w:rsidRDefault="00494DB5" w:rsidP="002C3395"/>
        </w:tc>
      </w:tr>
      <w:tr w:rsidR="00494DB5" w14:paraId="07692302" w14:textId="60E25737" w:rsidTr="0027509E">
        <w:tc>
          <w:tcPr>
            <w:tcW w:w="648" w:type="dxa"/>
          </w:tcPr>
          <w:p w14:paraId="2B85A426" w14:textId="0B840B95" w:rsidR="00494DB5" w:rsidRDefault="00494DB5" w:rsidP="002C3395">
            <w:r>
              <w:t>2</w:t>
            </w:r>
          </w:p>
        </w:tc>
        <w:tc>
          <w:tcPr>
            <w:tcW w:w="4175" w:type="dxa"/>
          </w:tcPr>
          <w:p w14:paraId="40F71441" w14:textId="77777777" w:rsidR="00494DB5" w:rsidRDefault="00494DB5" w:rsidP="002C3395"/>
        </w:tc>
        <w:tc>
          <w:tcPr>
            <w:tcW w:w="1988" w:type="dxa"/>
          </w:tcPr>
          <w:p w14:paraId="61D0E245" w14:textId="77777777" w:rsidR="00494DB5" w:rsidRDefault="00494DB5" w:rsidP="002C3395"/>
        </w:tc>
        <w:tc>
          <w:tcPr>
            <w:tcW w:w="1483" w:type="dxa"/>
          </w:tcPr>
          <w:p w14:paraId="2585570C" w14:textId="77777777" w:rsidR="00494DB5" w:rsidRDefault="00494DB5" w:rsidP="002C3395"/>
        </w:tc>
        <w:tc>
          <w:tcPr>
            <w:tcW w:w="1334" w:type="dxa"/>
          </w:tcPr>
          <w:p w14:paraId="6638BFC8" w14:textId="77777777" w:rsidR="00494DB5" w:rsidRDefault="00494DB5" w:rsidP="002C3395"/>
        </w:tc>
      </w:tr>
    </w:tbl>
    <w:p w14:paraId="1217129B" w14:textId="77777777" w:rsidR="00E913F7" w:rsidRDefault="00E913F7"/>
    <w:p w14:paraId="4DB808C1" w14:textId="77777777" w:rsidR="005B0FD9" w:rsidRDefault="005B0FD9"/>
    <w:p w14:paraId="02CDAD14" w14:textId="43D9B58F" w:rsidR="2B12B876" w:rsidRDefault="2B12B876">
      <w:r>
        <w:br w:type="page"/>
      </w:r>
    </w:p>
    <w:p w14:paraId="09E14A1F" w14:textId="7EEA6A9D" w:rsidR="30593E28" w:rsidRPr="008B612D" w:rsidRDefault="06FD1551" w:rsidP="00641C8D">
      <w:pPr>
        <w:pStyle w:val="Tittel"/>
      </w:pPr>
      <w:r w:rsidRPr="008B612D">
        <w:lastRenderedPageBreak/>
        <w:t>Chapter 4: Call-off regulations</w:t>
      </w:r>
    </w:p>
    <w:p w14:paraId="726A7A70" w14:textId="7952CA6D" w:rsidR="000B0F23" w:rsidRDefault="00176BA4" w:rsidP="30593E28">
      <w:r>
        <w:t xml:space="preserve">Entitled Entities </w:t>
      </w:r>
      <w:r w:rsidR="00C2720D" w:rsidRPr="0056426E">
        <w:t xml:space="preserve">listed in Appendix </w:t>
      </w:r>
      <w:r w:rsidR="0056426E" w:rsidRPr="0056426E">
        <w:t>1</w:t>
      </w:r>
      <w:r w:rsidR="00E662A4">
        <w:t xml:space="preserve"> </w:t>
      </w:r>
      <w:r w:rsidR="001C1B51" w:rsidRPr="0056426E">
        <w:t xml:space="preserve">are entitled </w:t>
      </w:r>
      <w:r w:rsidR="008D597D" w:rsidRPr="0056426E">
        <w:t xml:space="preserve">to enter into </w:t>
      </w:r>
      <w:r w:rsidR="00CD70FF">
        <w:t>Call-off Contract</w:t>
      </w:r>
      <w:r w:rsidR="008D597D" w:rsidRPr="0056426E">
        <w:t xml:space="preserve">s under this Agreement </w:t>
      </w:r>
      <w:r w:rsidR="0012133E" w:rsidRPr="0056426E">
        <w:t xml:space="preserve">for the services </w:t>
      </w:r>
      <w:r w:rsidR="003A1B13" w:rsidRPr="0056426E">
        <w:t xml:space="preserve">set out in Annex </w:t>
      </w:r>
      <w:r w:rsidR="0056426E" w:rsidRPr="0056426E">
        <w:t>1</w:t>
      </w:r>
      <w:r w:rsidR="003A1B13" w:rsidRPr="0056426E">
        <w:t xml:space="preserve"> </w:t>
      </w:r>
      <w:r w:rsidR="003F6915" w:rsidRPr="0056426E">
        <w:t xml:space="preserve">by following the </w:t>
      </w:r>
      <w:r w:rsidR="00DF34C1" w:rsidRPr="0056426E">
        <w:t xml:space="preserve">procedure </w:t>
      </w:r>
      <w:r w:rsidR="003F6915" w:rsidRPr="0056426E">
        <w:t>set out</w:t>
      </w:r>
      <w:r w:rsidR="00DF34C1" w:rsidRPr="0056426E">
        <w:t xml:space="preserve"> in this Chapter</w:t>
      </w:r>
      <w:r w:rsidR="003F6915" w:rsidRPr="0056426E">
        <w:t xml:space="preserve"> 4 – Call-off regulations.</w:t>
      </w:r>
      <w:r w:rsidR="00B81B59">
        <w:t xml:space="preserve"> </w:t>
      </w:r>
    </w:p>
    <w:p w14:paraId="243CB0B7" w14:textId="5141702E" w:rsidR="000B0F23" w:rsidRDefault="000B0F23" w:rsidP="00641C8D">
      <w:pPr>
        <w:pStyle w:val="Overskrift1"/>
      </w:pPr>
      <w:r w:rsidRPr="00AD1C21">
        <w:t>General Provisions</w:t>
      </w:r>
      <w:r>
        <w:t xml:space="preserve"> when awarding </w:t>
      </w:r>
      <w:r w:rsidR="00CD70FF">
        <w:t>Call-off Contract</w:t>
      </w:r>
      <w:r>
        <w:t>s</w:t>
      </w:r>
    </w:p>
    <w:p w14:paraId="1A0C2D89" w14:textId="489D3DBA" w:rsidR="003F6915" w:rsidRDefault="003920F6" w:rsidP="30593E28">
      <w:r w:rsidRPr="00F76E62">
        <w:t>These provisions</w:t>
      </w:r>
      <w:r w:rsidR="0080492E">
        <w:t xml:space="preserve"> apply </w:t>
      </w:r>
      <w:r w:rsidR="00B70C0A">
        <w:t xml:space="preserve">to any award of a </w:t>
      </w:r>
      <w:r w:rsidR="00CD70FF">
        <w:t>Call-off Contract</w:t>
      </w:r>
      <w:r w:rsidR="003A74C8">
        <w:t xml:space="preserve">, regardless of Award Procedure. </w:t>
      </w:r>
    </w:p>
    <w:p w14:paraId="3F17CDEB" w14:textId="77777777" w:rsidR="003B4581" w:rsidRDefault="003B4581" w:rsidP="30593E28"/>
    <w:p w14:paraId="52AA45C2" w14:textId="7CEF518D" w:rsidR="003B4581" w:rsidRDefault="00B51F13" w:rsidP="00B51F13">
      <w:r>
        <w:t xml:space="preserve">When calculating the price for the Services, the </w:t>
      </w:r>
      <w:r w:rsidR="00176BA4">
        <w:t xml:space="preserve">Entitled Entity </w:t>
      </w:r>
      <w:r w:rsidR="003920F6">
        <w:t>may take</w:t>
      </w:r>
      <w:r>
        <w:t xml:space="preserve"> into consideration the total cost of ownership of the Services. This includes the cost for the actual Services including any Professional Services</w:t>
      </w:r>
      <w:r w:rsidR="00214B66">
        <w:t xml:space="preserve"> and support services</w:t>
      </w:r>
      <w:r>
        <w:t>, but may also include costs such as:</w:t>
      </w:r>
      <w:r w:rsidR="009522F4">
        <w:t xml:space="preserve"> </w:t>
      </w:r>
      <w:r>
        <w:t>a</w:t>
      </w:r>
      <w:r w:rsidR="00C97876">
        <w:t>)</w:t>
      </w:r>
      <w:r w:rsidR="009522F4">
        <w:t xml:space="preserve"> </w:t>
      </w:r>
      <w:r>
        <w:t>training employees; or</w:t>
      </w:r>
      <w:r w:rsidR="009522F4">
        <w:t xml:space="preserve"> </w:t>
      </w:r>
      <w:r>
        <w:t>b</w:t>
      </w:r>
      <w:r w:rsidR="00C97876">
        <w:t>)</w:t>
      </w:r>
      <w:r w:rsidR="009522F4">
        <w:t xml:space="preserve"> </w:t>
      </w:r>
      <w:r>
        <w:t>migration of data;</w:t>
      </w:r>
      <w:r w:rsidR="009522F4">
        <w:t xml:space="preserve"> </w:t>
      </w:r>
      <w:r>
        <w:t xml:space="preserve">as long as the </w:t>
      </w:r>
      <w:r w:rsidR="00176BA4">
        <w:t xml:space="preserve">Entitled </w:t>
      </w:r>
      <w:r w:rsidR="009B1EBD">
        <w:t>Entity’s</w:t>
      </w:r>
      <w:r w:rsidR="00176BA4">
        <w:t xml:space="preserve"> </w:t>
      </w:r>
      <w:r>
        <w:t>previous procurement of cloud infrastructure and platform services has been done in accordance with applicable rules and regulations on public procurement.</w:t>
      </w:r>
    </w:p>
    <w:p w14:paraId="31020BA8" w14:textId="77777777" w:rsidR="003A3696" w:rsidRDefault="003A3696" w:rsidP="00B51F13"/>
    <w:p w14:paraId="0BFF1602" w14:textId="72F663A2" w:rsidR="003A3696" w:rsidRDefault="003A3696" w:rsidP="00B51F13">
      <w:r>
        <w:t xml:space="preserve">The </w:t>
      </w:r>
      <w:r w:rsidR="00227998">
        <w:t xml:space="preserve">Entitled Entities </w:t>
      </w:r>
      <w:r>
        <w:t xml:space="preserve">are not allowed to </w:t>
      </w:r>
      <w:r w:rsidR="00227D92">
        <w:t xml:space="preserve">artificially narrow </w:t>
      </w:r>
      <w:r w:rsidR="00000424">
        <w:t xml:space="preserve">the parameters of </w:t>
      </w:r>
      <w:r w:rsidR="005352FA">
        <w:t xml:space="preserve">a </w:t>
      </w:r>
      <w:r w:rsidR="00CD70FF">
        <w:t>Call-off Contract</w:t>
      </w:r>
      <w:r w:rsidR="005352FA">
        <w:t xml:space="preserve"> under an Award Procedure</w:t>
      </w:r>
      <w:r w:rsidR="00E56BF7">
        <w:t xml:space="preserve"> to limit the </w:t>
      </w:r>
      <w:r w:rsidR="0096043B">
        <w:t>competition.</w:t>
      </w:r>
    </w:p>
    <w:p w14:paraId="39E1AE83" w14:textId="77777777" w:rsidR="00A966FA" w:rsidRDefault="00A966FA" w:rsidP="00B51F13"/>
    <w:p w14:paraId="16B3D845" w14:textId="4A29464D" w:rsidR="000B0F23" w:rsidRDefault="00A966FA" w:rsidP="30593E28">
      <w:r>
        <w:t xml:space="preserve">The Supplier may perform its obligations under this Chapter </w:t>
      </w:r>
      <w:r w:rsidR="005A478C">
        <w:t xml:space="preserve">relating to Award Procedures </w:t>
      </w:r>
      <w:r>
        <w:t xml:space="preserve">either </w:t>
      </w:r>
      <w:r w:rsidR="005A478C">
        <w:t xml:space="preserve">by itself </w:t>
      </w:r>
      <w:r w:rsidR="00913455">
        <w:t>or through a third-party (</w:t>
      </w:r>
      <w:r w:rsidR="001E2892">
        <w:t>partner, etc.)</w:t>
      </w:r>
    </w:p>
    <w:p w14:paraId="19B49BAD" w14:textId="35F62C97" w:rsidR="00547541" w:rsidRPr="000B0F23" w:rsidRDefault="00547541" w:rsidP="00641C8D">
      <w:pPr>
        <w:pStyle w:val="Overskrift1"/>
      </w:pPr>
      <w:r w:rsidRPr="000B0F23">
        <w:t xml:space="preserve">Award </w:t>
      </w:r>
      <w:r w:rsidR="009270BD" w:rsidRPr="000B0F23">
        <w:t>Pr</w:t>
      </w:r>
      <w:r w:rsidRPr="000B0F23">
        <w:t>ocedures</w:t>
      </w:r>
    </w:p>
    <w:p w14:paraId="5A69DC7D" w14:textId="65445714" w:rsidR="009270BD" w:rsidRDefault="00CD70FF" w:rsidP="30593E28">
      <w:r>
        <w:t>Call-off Contract</w:t>
      </w:r>
      <w:r w:rsidR="00764854">
        <w:t xml:space="preserve">s </w:t>
      </w:r>
      <w:r w:rsidR="00757483">
        <w:t xml:space="preserve">can be awarded by using the following </w:t>
      </w:r>
      <w:r w:rsidR="00A925EE">
        <w:t xml:space="preserve">procedures (“Award Procedure”): </w:t>
      </w:r>
      <w:r w:rsidR="00B22849">
        <w:t>(i) direct award</w:t>
      </w:r>
      <w:r w:rsidR="00FD536A">
        <w:t xml:space="preserve"> without re-opening mini competition</w:t>
      </w:r>
      <w:r w:rsidR="003955EE">
        <w:t>;</w:t>
      </w:r>
      <w:r w:rsidR="00FD536A">
        <w:t xml:space="preserve"> </w:t>
      </w:r>
      <w:r w:rsidR="003955EE">
        <w:t xml:space="preserve">or </w:t>
      </w:r>
      <w:r w:rsidR="008736CF">
        <w:t>(ii) mini-competition</w:t>
      </w:r>
      <w:r w:rsidR="005D5CB2">
        <w:t>.</w:t>
      </w:r>
    </w:p>
    <w:p w14:paraId="3DC92D34" w14:textId="77777777" w:rsidR="005D5CB2" w:rsidRDefault="005D5CB2" w:rsidP="30593E28"/>
    <w:p w14:paraId="2DBF9CA6" w14:textId="6664A483" w:rsidR="005D5CB2" w:rsidRDefault="005D5CB2" w:rsidP="30593E28">
      <w:r>
        <w:t xml:space="preserve">The </w:t>
      </w:r>
      <w:r w:rsidR="003920F6">
        <w:t>provisions</w:t>
      </w:r>
      <w:r>
        <w:t xml:space="preserve"> for using each procedure is set out below.</w:t>
      </w:r>
    </w:p>
    <w:p w14:paraId="55C78C0C" w14:textId="27358520" w:rsidR="000B0F23" w:rsidRPr="003C3F28" w:rsidRDefault="003C3F28" w:rsidP="00641C8D">
      <w:pPr>
        <w:pStyle w:val="Overskrift1"/>
      </w:pPr>
      <w:r w:rsidRPr="003C3F28">
        <w:t>Direct Award Procedure</w:t>
      </w:r>
    </w:p>
    <w:p w14:paraId="652749EE" w14:textId="6C6B86D6" w:rsidR="00FB24CF" w:rsidRDefault="00FB24CF" w:rsidP="00FB24CF">
      <w:pPr>
        <w:pStyle w:val="Overskrift2"/>
      </w:pPr>
      <w:r>
        <w:t>No need for a competition</w:t>
      </w:r>
    </w:p>
    <w:p w14:paraId="17C28474" w14:textId="0A787E69" w:rsidR="00B04D6E" w:rsidRDefault="00933846" w:rsidP="00640CFD">
      <w:r>
        <w:t>A</w:t>
      </w:r>
      <w:r w:rsidR="00227998">
        <w:t>n Entitled Entity</w:t>
      </w:r>
      <w:r w:rsidR="009B1EBD">
        <w:t xml:space="preserve"> </w:t>
      </w:r>
      <w:r>
        <w:t xml:space="preserve">may </w:t>
      </w:r>
      <w:r w:rsidR="008571CF">
        <w:t xml:space="preserve">issue </w:t>
      </w:r>
      <w:r w:rsidR="00343115">
        <w:t xml:space="preserve">a direct award </w:t>
      </w:r>
      <w:r w:rsidR="00083D03">
        <w:t xml:space="preserve">to a particular </w:t>
      </w:r>
      <w:r w:rsidR="00FD463E">
        <w:t xml:space="preserve">Supplier under the Framework Agreement </w:t>
      </w:r>
      <w:r w:rsidR="000F0DB2">
        <w:t xml:space="preserve">if </w:t>
      </w:r>
      <w:r w:rsidR="00095D95">
        <w:t xml:space="preserve">the </w:t>
      </w:r>
      <w:r w:rsidR="000F0DB2">
        <w:t xml:space="preserve">Services </w:t>
      </w:r>
      <w:r w:rsidR="002D65D4">
        <w:t xml:space="preserve">in question can only </w:t>
      </w:r>
      <w:r w:rsidR="00045A0A">
        <w:t xml:space="preserve">be supplied by </w:t>
      </w:r>
      <w:r w:rsidR="00CA4DDD">
        <w:t xml:space="preserve">this </w:t>
      </w:r>
      <w:r w:rsidR="00045A0A">
        <w:t>one suppl</w:t>
      </w:r>
      <w:r w:rsidR="00CD71FE">
        <w:t xml:space="preserve">ier </w:t>
      </w:r>
      <w:r w:rsidR="00DB52D9">
        <w:t xml:space="preserve">as specified in </w:t>
      </w:r>
      <w:r w:rsidR="002E3252">
        <w:t xml:space="preserve">article 32 </w:t>
      </w:r>
      <w:r w:rsidR="00E2267C">
        <w:t xml:space="preserve">(2) b of </w:t>
      </w:r>
      <w:r w:rsidR="00201E0C">
        <w:t xml:space="preserve">the </w:t>
      </w:r>
      <w:r w:rsidR="00C900A0">
        <w:t xml:space="preserve">Public Procurement Directive (EU/2014/24) </w:t>
      </w:r>
      <w:r w:rsidR="00907D4E">
        <w:t xml:space="preserve">and section 13-4 </w:t>
      </w:r>
      <w:r w:rsidR="0037564E">
        <w:t xml:space="preserve">b of the </w:t>
      </w:r>
      <w:r w:rsidR="000A2044">
        <w:t>Norwegian Public Procurement Regulations</w:t>
      </w:r>
      <w:r w:rsidR="00B04D6E">
        <w:t>:</w:t>
      </w:r>
    </w:p>
    <w:p w14:paraId="71427B2E" w14:textId="1E375DB5" w:rsidR="00B04D6E" w:rsidRDefault="0044770E" w:rsidP="00D962C5">
      <w:pPr>
        <w:pStyle w:val="Listeavsnitt"/>
        <w:numPr>
          <w:ilvl w:val="0"/>
          <w:numId w:val="14"/>
        </w:numPr>
      </w:pPr>
      <w:r>
        <w:t>c</w:t>
      </w:r>
      <w:r w:rsidR="00B04D6E">
        <w:t>ompetition is absent</w:t>
      </w:r>
      <w:r w:rsidR="006B6A5F">
        <w:t xml:space="preserve"> for technical reasons;</w:t>
      </w:r>
      <w:r w:rsidR="009C1A9B">
        <w:t xml:space="preserve"> or</w:t>
      </w:r>
    </w:p>
    <w:p w14:paraId="760E3658" w14:textId="663EECD3" w:rsidR="006B6A5F" w:rsidRDefault="002747F9" w:rsidP="00D962C5">
      <w:pPr>
        <w:pStyle w:val="Listeavsnitt"/>
        <w:numPr>
          <w:ilvl w:val="0"/>
          <w:numId w:val="14"/>
        </w:numPr>
      </w:pPr>
      <w:r>
        <w:t>the p</w:t>
      </w:r>
      <w:r w:rsidR="009C1A9B">
        <w:t xml:space="preserve">rotection of </w:t>
      </w:r>
      <w:r w:rsidR="00023F0A">
        <w:t>exclusive rights</w:t>
      </w:r>
      <w:r w:rsidR="00FC2A4E">
        <w:t>, including intellectual property rights</w:t>
      </w:r>
      <w:r w:rsidR="00AE5D60">
        <w:t>.</w:t>
      </w:r>
    </w:p>
    <w:p w14:paraId="1130565C" w14:textId="349CB850" w:rsidR="00AE5D60" w:rsidRDefault="00AE5D60" w:rsidP="00AE5D60">
      <w:r>
        <w:t xml:space="preserve">Direct awards according to </w:t>
      </w:r>
      <w:r w:rsidR="00BB3110">
        <w:t xml:space="preserve">points (i) and (ii) </w:t>
      </w:r>
      <w:r w:rsidR="00DA539E">
        <w:t xml:space="preserve">shall only </w:t>
      </w:r>
      <w:r w:rsidR="00A35736">
        <w:t xml:space="preserve">be issued when </w:t>
      </w:r>
      <w:r w:rsidR="00563629">
        <w:t xml:space="preserve">no reasonable alternative </w:t>
      </w:r>
      <w:r w:rsidR="007A5C4F">
        <w:t xml:space="preserve">or substitute exists </w:t>
      </w:r>
      <w:r w:rsidR="008D5188">
        <w:t xml:space="preserve">and the absence </w:t>
      </w:r>
      <w:r w:rsidR="0004624B">
        <w:t xml:space="preserve">of competition </w:t>
      </w:r>
      <w:r w:rsidR="00042C95">
        <w:t xml:space="preserve">is not the </w:t>
      </w:r>
      <w:r w:rsidR="00B51650">
        <w:t xml:space="preserve">result of </w:t>
      </w:r>
      <w:r w:rsidR="0095615A">
        <w:t xml:space="preserve">an artificial </w:t>
      </w:r>
      <w:r w:rsidR="00E06334">
        <w:t xml:space="preserve">narrowing down </w:t>
      </w:r>
      <w:r w:rsidR="00586351">
        <w:t xml:space="preserve">of the parameters of </w:t>
      </w:r>
      <w:r w:rsidR="00491345">
        <w:t>the procurement</w:t>
      </w:r>
      <w:r w:rsidR="00401C8E">
        <w:t>.</w:t>
      </w:r>
    </w:p>
    <w:p w14:paraId="4F568A36" w14:textId="77777777" w:rsidR="00E765CB" w:rsidRDefault="00E765CB" w:rsidP="00AE5D60"/>
    <w:p w14:paraId="00A20663" w14:textId="57B7E063" w:rsidR="00E765CB" w:rsidRDefault="00E765CB" w:rsidP="00AE5D60">
      <w:r>
        <w:t>A</w:t>
      </w:r>
      <w:r w:rsidR="00227998">
        <w:t>n Entitled Entity</w:t>
      </w:r>
      <w:r>
        <w:t xml:space="preserve"> may also issue a direct award</w:t>
      </w:r>
      <w:r w:rsidR="009E68F4">
        <w:t xml:space="preserve"> to a particular Supplier</w:t>
      </w:r>
      <w:r>
        <w:t xml:space="preserve"> </w:t>
      </w:r>
      <w:r w:rsidR="000F089C">
        <w:t xml:space="preserve">under the Agreement </w:t>
      </w:r>
      <w:r w:rsidR="005B6D13">
        <w:t>if it i</w:t>
      </w:r>
      <w:r w:rsidR="005A3EC5">
        <w:t xml:space="preserve">s allowed </w:t>
      </w:r>
      <w:r w:rsidR="0074046A">
        <w:t xml:space="preserve">under any of </w:t>
      </w:r>
      <w:r w:rsidR="00966A0A">
        <w:t xml:space="preserve">the other provisions in </w:t>
      </w:r>
      <w:r w:rsidR="00201E0C">
        <w:t xml:space="preserve">article 32 of the Public Procurement Directive or section </w:t>
      </w:r>
      <w:r w:rsidR="00E74D06">
        <w:t xml:space="preserve">13-4 of </w:t>
      </w:r>
      <w:r w:rsidR="0036102C">
        <w:t>the Norwegian Public Procurement Regulations.</w:t>
      </w:r>
    </w:p>
    <w:p w14:paraId="291C5929" w14:textId="77777777" w:rsidR="004605C6" w:rsidRDefault="004605C6" w:rsidP="00640CFD"/>
    <w:p w14:paraId="2D9C663A" w14:textId="61C51012" w:rsidR="00364C58" w:rsidRDefault="004605C6" w:rsidP="00640CFD">
      <w:r>
        <w:t xml:space="preserve">The </w:t>
      </w:r>
      <w:r w:rsidR="00227998">
        <w:t xml:space="preserve">Entitled Entity </w:t>
      </w:r>
      <w:r>
        <w:t xml:space="preserve">shall document that </w:t>
      </w:r>
      <w:r w:rsidR="007543B2">
        <w:t xml:space="preserve">the terms </w:t>
      </w:r>
      <w:r w:rsidR="00B11EFC">
        <w:t xml:space="preserve">for a Direct Award </w:t>
      </w:r>
      <w:r w:rsidR="003F16DC">
        <w:t xml:space="preserve">are </w:t>
      </w:r>
      <w:r w:rsidR="00DB27D7">
        <w:t xml:space="preserve">met, and provide </w:t>
      </w:r>
      <w:r w:rsidR="007D5CB9">
        <w:t xml:space="preserve">it to the other suppliers under the Framework Agreement upon their request. </w:t>
      </w:r>
    </w:p>
    <w:p w14:paraId="38CEDE83" w14:textId="77777777" w:rsidR="00C412F8" w:rsidRDefault="00C412F8" w:rsidP="00640CFD"/>
    <w:p w14:paraId="2AB9BB1D" w14:textId="3A84986B" w:rsidR="00C412F8" w:rsidRDefault="00C412F8" w:rsidP="00C412F8">
      <w:pPr>
        <w:pStyle w:val="Overskrift2"/>
      </w:pPr>
      <w:r>
        <w:lastRenderedPageBreak/>
        <w:t>Proof of concept</w:t>
      </w:r>
      <w:r w:rsidR="00A36FAF">
        <w:t>/test and development</w:t>
      </w:r>
    </w:p>
    <w:p w14:paraId="5798B745" w14:textId="6D31EB9C" w:rsidR="00C412F8" w:rsidRDefault="00C412F8" w:rsidP="00C412F8">
      <w:pPr>
        <w:rPr>
          <w:lang w:val="en-US"/>
        </w:rPr>
      </w:pPr>
      <w:r>
        <w:rPr>
          <w:lang w:val="en-US"/>
        </w:rPr>
        <w:t xml:space="preserve">The </w:t>
      </w:r>
      <w:r w:rsidR="00227998">
        <w:rPr>
          <w:lang w:val="en-US"/>
        </w:rPr>
        <w:t xml:space="preserve">Entitled Entities </w:t>
      </w:r>
      <w:r>
        <w:rPr>
          <w:lang w:val="en-US"/>
        </w:rPr>
        <w:t>may perform a direct award</w:t>
      </w:r>
      <w:r w:rsidR="0003314C">
        <w:rPr>
          <w:lang w:val="en-US"/>
        </w:rPr>
        <w:t xml:space="preserve"> to a</w:t>
      </w:r>
      <w:r w:rsidR="00415C6D">
        <w:rPr>
          <w:lang w:val="en-US"/>
        </w:rPr>
        <w:t xml:space="preserve"> supplier </w:t>
      </w:r>
      <w:r w:rsidR="00A36FAF">
        <w:rPr>
          <w:lang w:val="en-US"/>
        </w:rPr>
        <w:t xml:space="preserve">for the purposes of performing a proof of concept </w:t>
      </w:r>
      <w:r w:rsidR="00BF745E">
        <w:rPr>
          <w:lang w:val="en-US"/>
        </w:rPr>
        <w:t>or</w:t>
      </w:r>
      <w:r w:rsidR="004600CE">
        <w:rPr>
          <w:lang w:val="en-US"/>
        </w:rPr>
        <w:t xml:space="preserve"> establish a small</w:t>
      </w:r>
      <w:r w:rsidR="00BF745E">
        <w:rPr>
          <w:lang w:val="en-US"/>
        </w:rPr>
        <w:t xml:space="preserve"> </w:t>
      </w:r>
      <w:r w:rsidR="004C4335">
        <w:rPr>
          <w:lang w:val="en-US"/>
        </w:rPr>
        <w:t>test and develop</w:t>
      </w:r>
      <w:r w:rsidR="00327761">
        <w:rPr>
          <w:lang w:val="en-US"/>
        </w:rPr>
        <w:t>ment</w:t>
      </w:r>
      <w:r w:rsidR="004600CE">
        <w:rPr>
          <w:lang w:val="en-US"/>
        </w:rPr>
        <w:t xml:space="preserve"> platform</w:t>
      </w:r>
      <w:r w:rsidR="00327761">
        <w:rPr>
          <w:lang w:val="en-US"/>
        </w:rPr>
        <w:t>.</w:t>
      </w:r>
      <w:r w:rsidR="0068399E">
        <w:rPr>
          <w:lang w:val="en-US"/>
        </w:rPr>
        <w:t xml:space="preserve"> This shall be used when the customers need to </w:t>
      </w:r>
      <w:r w:rsidR="004E6765">
        <w:rPr>
          <w:lang w:val="en-US"/>
        </w:rPr>
        <w:t xml:space="preserve">test and learn </w:t>
      </w:r>
      <w:r w:rsidR="00151708">
        <w:rPr>
          <w:lang w:val="en-US"/>
        </w:rPr>
        <w:t xml:space="preserve">cloud services in general or have specific </w:t>
      </w:r>
      <w:r w:rsidR="009103E6">
        <w:rPr>
          <w:lang w:val="en-US"/>
        </w:rPr>
        <w:t>concepts to be tested.</w:t>
      </w:r>
    </w:p>
    <w:p w14:paraId="453B3264" w14:textId="77777777" w:rsidR="00327761" w:rsidRDefault="00327761" w:rsidP="00C412F8">
      <w:pPr>
        <w:rPr>
          <w:lang w:val="en-US"/>
        </w:rPr>
      </w:pPr>
    </w:p>
    <w:p w14:paraId="113D0182" w14:textId="3FA8DEF2" w:rsidR="00327761" w:rsidRDefault="000A5297" w:rsidP="00C412F8">
      <w:pPr>
        <w:rPr>
          <w:lang w:val="en-US"/>
        </w:rPr>
      </w:pPr>
      <w:r>
        <w:rPr>
          <w:lang w:val="en-US"/>
        </w:rPr>
        <w:t xml:space="preserve">The </w:t>
      </w:r>
      <w:r w:rsidR="00227998">
        <w:rPr>
          <w:lang w:val="en-US"/>
        </w:rPr>
        <w:t xml:space="preserve">Entitled Entity </w:t>
      </w:r>
      <w:r>
        <w:rPr>
          <w:lang w:val="en-US"/>
        </w:rPr>
        <w:t>shall justify why a specific supplier is chosen</w:t>
      </w:r>
      <w:r w:rsidR="001456AD">
        <w:rPr>
          <w:lang w:val="en-US"/>
        </w:rPr>
        <w:t>. Justifiable reasons could</w:t>
      </w:r>
      <w:r w:rsidR="0091125A">
        <w:rPr>
          <w:lang w:val="en-US"/>
        </w:rPr>
        <w:t xml:space="preserve"> for instance</w:t>
      </w:r>
      <w:r w:rsidR="001456AD">
        <w:rPr>
          <w:lang w:val="en-US"/>
        </w:rPr>
        <w:t xml:space="preserve"> be testing different solutions</w:t>
      </w:r>
      <w:r w:rsidR="004600CE">
        <w:rPr>
          <w:lang w:val="en-US"/>
        </w:rPr>
        <w:t xml:space="preserve"> and vendors</w:t>
      </w:r>
      <w:r w:rsidR="001456AD">
        <w:rPr>
          <w:lang w:val="en-US"/>
        </w:rPr>
        <w:t xml:space="preserve">, learning new platforms, testing different architectures, </w:t>
      </w:r>
      <w:r w:rsidR="00674472">
        <w:rPr>
          <w:lang w:val="en-US"/>
        </w:rPr>
        <w:t xml:space="preserve">technologies, </w:t>
      </w:r>
      <w:r w:rsidR="001456AD">
        <w:rPr>
          <w:lang w:val="en-US"/>
        </w:rPr>
        <w:t xml:space="preserve">etc. </w:t>
      </w:r>
      <w:r w:rsidR="00496D60">
        <w:rPr>
          <w:lang w:val="en-US"/>
        </w:rPr>
        <w:t xml:space="preserve">When performing a direct award for a </w:t>
      </w:r>
      <w:r w:rsidR="00BA5B9C">
        <w:rPr>
          <w:lang w:val="en-US"/>
        </w:rPr>
        <w:t>proof of concept, t</w:t>
      </w:r>
      <w:r w:rsidR="0007060C">
        <w:rPr>
          <w:lang w:val="en-US"/>
        </w:rPr>
        <w:t xml:space="preserve">he </w:t>
      </w:r>
      <w:r w:rsidR="00496D60">
        <w:rPr>
          <w:lang w:val="en-US"/>
        </w:rPr>
        <w:t xml:space="preserve">term </w:t>
      </w:r>
      <w:r w:rsidR="00BA5B9C">
        <w:rPr>
          <w:lang w:val="en-US"/>
        </w:rPr>
        <w:t>can never be for longer than a year, and the</w:t>
      </w:r>
      <w:r w:rsidR="00DA0799">
        <w:rPr>
          <w:lang w:val="en-US"/>
        </w:rPr>
        <w:t xml:space="preserve"> total</w:t>
      </w:r>
      <w:r w:rsidR="00BA5B9C">
        <w:rPr>
          <w:lang w:val="en-US"/>
        </w:rPr>
        <w:t xml:space="preserve"> cost cannot </w:t>
      </w:r>
      <w:r w:rsidR="00714830">
        <w:rPr>
          <w:lang w:val="en-US"/>
        </w:rPr>
        <w:t>exceed 300.000,- NOK exclusive VAT.</w:t>
      </w:r>
    </w:p>
    <w:p w14:paraId="52E06A27" w14:textId="77777777" w:rsidR="00714830" w:rsidRDefault="00714830" w:rsidP="00C412F8">
      <w:pPr>
        <w:rPr>
          <w:lang w:val="en-US"/>
        </w:rPr>
      </w:pPr>
    </w:p>
    <w:p w14:paraId="2F78A3F8" w14:textId="37B6FA1F" w:rsidR="00714830" w:rsidRPr="00C412F8" w:rsidRDefault="00714830" w:rsidP="00C412F8">
      <w:pPr>
        <w:rPr>
          <w:lang w:val="en-US"/>
        </w:rPr>
      </w:pPr>
      <w:r>
        <w:rPr>
          <w:lang w:val="en-US"/>
        </w:rPr>
        <w:t>For test and development, the</w:t>
      </w:r>
      <w:r w:rsidR="00DA0799">
        <w:rPr>
          <w:lang w:val="en-US"/>
        </w:rPr>
        <w:t xml:space="preserve"> term may be for longer than a year, but the total yearly cost cannot exceed 300</w:t>
      </w:r>
      <w:r w:rsidR="007075ED">
        <w:rPr>
          <w:lang w:val="en-US"/>
        </w:rPr>
        <w:t>.000,- NOK exclusive VAT.</w:t>
      </w:r>
    </w:p>
    <w:p w14:paraId="21B7F956" w14:textId="77777777" w:rsidR="00D83DE8" w:rsidRDefault="00D83DE8" w:rsidP="00403851">
      <w:pPr>
        <w:rPr>
          <w:lang w:val="en-US"/>
        </w:rPr>
      </w:pPr>
    </w:p>
    <w:p w14:paraId="7AF333B5" w14:textId="38CE9146" w:rsidR="00D83DE8" w:rsidRDefault="00D83DE8" w:rsidP="00641C8D">
      <w:pPr>
        <w:pStyle w:val="Overskrift1"/>
      </w:pPr>
      <w:r>
        <w:t>Mini-Competition</w:t>
      </w:r>
      <w:r w:rsidR="00F14613">
        <w:t xml:space="preserve"> Award Procedure</w:t>
      </w:r>
    </w:p>
    <w:p w14:paraId="02A76A8F" w14:textId="4743A306" w:rsidR="0027490F" w:rsidRDefault="00D47F0C" w:rsidP="00265E3B">
      <w:pPr>
        <w:rPr>
          <w:lang w:val="en-US"/>
        </w:rPr>
      </w:pPr>
      <w:r>
        <w:rPr>
          <w:lang w:val="en-US"/>
        </w:rPr>
        <w:t>When to use this Award Procedure:</w:t>
      </w:r>
      <w:r w:rsidR="00265E3B">
        <w:rPr>
          <w:lang w:val="en-US"/>
        </w:rPr>
        <w:t xml:space="preserve"> </w:t>
      </w:r>
      <w:r w:rsidR="00F55D5B">
        <w:rPr>
          <w:lang w:val="en-US"/>
        </w:rPr>
        <w:t>This Award Procedure shall be utilised for all Call-off Contracts</w:t>
      </w:r>
      <w:r w:rsidR="00F37783">
        <w:rPr>
          <w:lang w:val="en-US"/>
        </w:rPr>
        <w:t xml:space="preserve">, except </w:t>
      </w:r>
      <w:r w:rsidR="00F431DC">
        <w:rPr>
          <w:lang w:val="en-US"/>
        </w:rPr>
        <w:t>those that fall within the scope</w:t>
      </w:r>
      <w:r w:rsidR="00E17F6C">
        <w:rPr>
          <w:lang w:val="en-US"/>
        </w:rPr>
        <w:t xml:space="preserve"> Direct Award. </w:t>
      </w:r>
      <w:r w:rsidR="006B3252">
        <w:rPr>
          <w:lang w:val="en-US"/>
        </w:rPr>
        <w:t xml:space="preserve">Mini-competition may also be used for establishing proof of concepts or test and development platforms if the </w:t>
      </w:r>
      <w:r w:rsidR="00E42E5E">
        <w:rPr>
          <w:lang w:val="en-US"/>
        </w:rPr>
        <w:t>value or duration exceeds the allowed limits under a Direct Award, or it is preferable or necessary to receive input from the Suppliers to assess which is best suited for the proof of concept or test and development platform.</w:t>
      </w:r>
    </w:p>
    <w:p w14:paraId="6EC82026" w14:textId="77777777" w:rsidR="0027490F" w:rsidRDefault="0027490F" w:rsidP="00265E3B">
      <w:pPr>
        <w:rPr>
          <w:lang w:val="en-US"/>
        </w:rPr>
      </w:pPr>
    </w:p>
    <w:p w14:paraId="61AACB00" w14:textId="3FFC2070" w:rsidR="00B416A2" w:rsidRDefault="002E641C" w:rsidP="00265E3B">
      <w:pPr>
        <w:rPr>
          <w:lang w:val="en-US"/>
        </w:rPr>
      </w:pPr>
      <w:r>
        <w:rPr>
          <w:lang w:val="en-US"/>
        </w:rPr>
        <w:t xml:space="preserve">The </w:t>
      </w:r>
      <w:r w:rsidR="00835D16">
        <w:rPr>
          <w:lang w:val="en-US"/>
        </w:rPr>
        <w:t xml:space="preserve">Entitled Entity </w:t>
      </w:r>
      <w:r>
        <w:rPr>
          <w:lang w:val="en-US"/>
        </w:rPr>
        <w:t>shall use</w:t>
      </w:r>
      <w:r w:rsidR="00721EEB">
        <w:rPr>
          <w:lang w:val="en-US"/>
        </w:rPr>
        <w:t>, and the Supplier shall adhere to,</w:t>
      </w:r>
      <w:r>
        <w:rPr>
          <w:lang w:val="en-US"/>
        </w:rPr>
        <w:t xml:space="preserve"> a suitable system for performing the mini-competition.</w:t>
      </w:r>
    </w:p>
    <w:p w14:paraId="5F6C1115" w14:textId="77777777" w:rsidR="002E641C" w:rsidRDefault="002E641C" w:rsidP="00265E3B">
      <w:pPr>
        <w:rPr>
          <w:lang w:val="en-US"/>
        </w:rPr>
      </w:pPr>
    </w:p>
    <w:p w14:paraId="5F71CA5C" w14:textId="307DC028" w:rsidR="00F14613" w:rsidRDefault="00CC2620" w:rsidP="00265E3B">
      <w:pPr>
        <w:rPr>
          <w:lang w:val="en-US"/>
        </w:rPr>
      </w:pPr>
      <w:r>
        <w:rPr>
          <w:lang w:val="en-US"/>
        </w:rPr>
        <w:t xml:space="preserve">The </w:t>
      </w:r>
      <w:r w:rsidR="00955020">
        <w:rPr>
          <w:lang w:val="en-US"/>
        </w:rPr>
        <w:t xml:space="preserve">invitation to the mini-competition shall be sent to all </w:t>
      </w:r>
      <w:r w:rsidR="008934F0">
        <w:rPr>
          <w:lang w:val="en-US"/>
        </w:rPr>
        <w:t xml:space="preserve">suppliers under the Agreement </w:t>
      </w:r>
      <w:r w:rsidR="004509FB">
        <w:rPr>
          <w:lang w:val="en-US"/>
        </w:rPr>
        <w:t>c</w:t>
      </w:r>
      <w:r w:rsidR="00876066">
        <w:rPr>
          <w:lang w:val="en-US"/>
        </w:rPr>
        <w:t xml:space="preserve">apable of performing </w:t>
      </w:r>
      <w:r w:rsidR="000938D2">
        <w:rPr>
          <w:lang w:val="en-US"/>
        </w:rPr>
        <w:t xml:space="preserve">the </w:t>
      </w:r>
      <w:r w:rsidR="00CD70FF">
        <w:rPr>
          <w:lang w:val="en-US"/>
        </w:rPr>
        <w:t>Call-off Contract</w:t>
      </w:r>
      <w:r w:rsidR="000938D2">
        <w:rPr>
          <w:lang w:val="en-US"/>
        </w:rPr>
        <w:t xml:space="preserve">. </w:t>
      </w:r>
      <w:r w:rsidR="001A6FB6">
        <w:rPr>
          <w:lang w:val="en-US"/>
        </w:rPr>
        <w:t xml:space="preserve">The </w:t>
      </w:r>
      <w:r w:rsidR="00835D16">
        <w:rPr>
          <w:lang w:val="en-US"/>
        </w:rPr>
        <w:t xml:space="preserve">Entitled Entity </w:t>
      </w:r>
      <w:r w:rsidR="001A6FB6">
        <w:rPr>
          <w:lang w:val="en-US"/>
        </w:rPr>
        <w:t xml:space="preserve">does not need to invite suppliers that do not meet </w:t>
      </w:r>
      <w:r w:rsidR="00FC4923">
        <w:rPr>
          <w:lang w:val="en-US"/>
        </w:rPr>
        <w:t xml:space="preserve">one or several of the criteria. </w:t>
      </w:r>
      <w:r w:rsidR="00600F19">
        <w:rPr>
          <w:lang w:val="en-US"/>
        </w:rPr>
        <w:t xml:space="preserve">The </w:t>
      </w:r>
      <w:r w:rsidR="00AE7DB6">
        <w:rPr>
          <w:lang w:val="en-US"/>
        </w:rPr>
        <w:t xml:space="preserve">Entitled Entity </w:t>
      </w:r>
      <w:r w:rsidR="00600F19">
        <w:rPr>
          <w:lang w:val="en-US"/>
        </w:rPr>
        <w:t xml:space="preserve">may also choose </w:t>
      </w:r>
      <w:r w:rsidR="00C260BC">
        <w:rPr>
          <w:lang w:val="en-US"/>
        </w:rPr>
        <w:t xml:space="preserve">not to invite a </w:t>
      </w:r>
      <w:r w:rsidR="007B4AAF">
        <w:rPr>
          <w:lang w:val="en-US"/>
        </w:rPr>
        <w:t xml:space="preserve">or </w:t>
      </w:r>
      <w:r w:rsidR="00C260BC">
        <w:rPr>
          <w:lang w:val="en-US"/>
        </w:rPr>
        <w:t>specific supplier</w:t>
      </w:r>
      <w:r w:rsidR="007B4AAF">
        <w:rPr>
          <w:lang w:val="en-US"/>
        </w:rPr>
        <w:t>(s)</w:t>
      </w:r>
      <w:r w:rsidR="00C260BC">
        <w:rPr>
          <w:lang w:val="en-US"/>
        </w:rPr>
        <w:t xml:space="preserve"> if the purpose of the mini-competition is to establish a secondary</w:t>
      </w:r>
      <w:r w:rsidR="007B4AAF">
        <w:rPr>
          <w:lang w:val="en-US"/>
        </w:rPr>
        <w:t>/alternative</w:t>
      </w:r>
      <w:r w:rsidR="00C260BC">
        <w:rPr>
          <w:lang w:val="en-US"/>
        </w:rPr>
        <w:t xml:space="preserve"> platform and that </w:t>
      </w:r>
      <w:r w:rsidR="009B33E4">
        <w:rPr>
          <w:lang w:val="en-US"/>
        </w:rPr>
        <w:t>s</w:t>
      </w:r>
      <w:r w:rsidR="00C260BC">
        <w:rPr>
          <w:lang w:val="en-US"/>
        </w:rPr>
        <w:t xml:space="preserve">upplier </w:t>
      </w:r>
      <w:r w:rsidR="009B33E4">
        <w:rPr>
          <w:lang w:val="en-US"/>
        </w:rPr>
        <w:t xml:space="preserve">already has an agreement with the </w:t>
      </w:r>
      <w:r w:rsidR="00DA70D5">
        <w:rPr>
          <w:lang w:val="en-US"/>
        </w:rPr>
        <w:t>Entitled Entity</w:t>
      </w:r>
      <w:r w:rsidR="00664E8C">
        <w:rPr>
          <w:lang w:val="en-US"/>
        </w:rPr>
        <w:t xml:space="preserve">. </w:t>
      </w:r>
      <w:r w:rsidR="004564C7">
        <w:rPr>
          <w:lang w:val="en-US"/>
        </w:rPr>
        <w:t>The invita</w:t>
      </w:r>
      <w:r w:rsidR="005D2FDA">
        <w:rPr>
          <w:lang w:val="en-US"/>
        </w:rPr>
        <w:t xml:space="preserve">tion shall as a minimum include: a) </w:t>
      </w:r>
      <w:r w:rsidR="00C84D92">
        <w:rPr>
          <w:lang w:val="en-US"/>
        </w:rPr>
        <w:t xml:space="preserve">services to be provided under the </w:t>
      </w:r>
      <w:r w:rsidR="00CD70FF">
        <w:rPr>
          <w:lang w:val="en-US"/>
        </w:rPr>
        <w:t>Call-off Contract</w:t>
      </w:r>
      <w:r w:rsidR="00C84D92">
        <w:rPr>
          <w:lang w:val="en-US"/>
        </w:rPr>
        <w:t xml:space="preserve">, including the requirements to the services; b) </w:t>
      </w:r>
      <w:r w:rsidR="00F91BC0">
        <w:rPr>
          <w:lang w:val="en-US"/>
        </w:rPr>
        <w:t xml:space="preserve">if necessary, </w:t>
      </w:r>
      <w:r w:rsidR="00C84D92">
        <w:rPr>
          <w:lang w:val="en-US"/>
        </w:rPr>
        <w:t xml:space="preserve">additional </w:t>
      </w:r>
      <w:r w:rsidR="00F91BC0">
        <w:rPr>
          <w:lang w:val="en-US"/>
        </w:rPr>
        <w:t>contractual requirements; c)</w:t>
      </w:r>
      <w:r w:rsidR="00E21139">
        <w:rPr>
          <w:lang w:val="en-US"/>
        </w:rPr>
        <w:t xml:space="preserve"> a time limit for receipt of </w:t>
      </w:r>
      <w:r w:rsidR="004622B3">
        <w:rPr>
          <w:lang w:val="en-US"/>
        </w:rPr>
        <w:t>tenders</w:t>
      </w:r>
      <w:r w:rsidR="00FA4AF9">
        <w:rPr>
          <w:lang w:val="en-US"/>
        </w:rPr>
        <w:t xml:space="preserve"> which is sufficient</w:t>
      </w:r>
      <w:r w:rsidR="00500E1E">
        <w:rPr>
          <w:lang w:val="en-US"/>
        </w:rPr>
        <w:t xml:space="preserve">ly long to allow </w:t>
      </w:r>
      <w:r w:rsidR="003D51B7">
        <w:rPr>
          <w:lang w:val="en-US"/>
        </w:rPr>
        <w:t xml:space="preserve">tenders for the specific </w:t>
      </w:r>
      <w:r w:rsidR="00CD70FF">
        <w:rPr>
          <w:lang w:val="en-US"/>
        </w:rPr>
        <w:t>Call-off Contract</w:t>
      </w:r>
      <w:r w:rsidR="003D51B7">
        <w:rPr>
          <w:lang w:val="en-US"/>
        </w:rPr>
        <w:t xml:space="preserve"> to be submitted</w:t>
      </w:r>
      <w:r w:rsidR="00EB0C24">
        <w:rPr>
          <w:lang w:val="en-US"/>
        </w:rPr>
        <w:t>;</w:t>
      </w:r>
      <w:r w:rsidR="00A47D39">
        <w:rPr>
          <w:lang w:val="en-US"/>
        </w:rPr>
        <w:t xml:space="preserve"> and</w:t>
      </w:r>
      <w:r w:rsidR="00EB0C24">
        <w:rPr>
          <w:lang w:val="en-US"/>
        </w:rPr>
        <w:t xml:space="preserve"> d) the Award Criteria for</w:t>
      </w:r>
      <w:r w:rsidR="000608E9">
        <w:rPr>
          <w:lang w:val="en-US"/>
        </w:rPr>
        <w:t xml:space="preserve"> the mini-competition procedure, including their weight and how they will be used </w:t>
      </w:r>
      <w:r w:rsidR="00D77FA1">
        <w:rPr>
          <w:lang w:val="en-US"/>
        </w:rPr>
        <w:t>to assess the tenders</w:t>
      </w:r>
      <w:r w:rsidR="00A47D39">
        <w:rPr>
          <w:lang w:val="en-US"/>
        </w:rPr>
        <w:t>.</w:t>
      </w:r>
    </w:p>
    <w:p w14:paraId="15C98AD8" w14:textId="77777777" w:rsidR="00F02FB7" w:rsidRDefault="00F02FB7" w:rsidP="00265E3B">
      <w:pPr>
        <w:rPr>
          <w:lang w:val="en-US"/>
        </w:rPr>
      </w:pPr>
    </w:p>
    <w:p w14:paraId="0D0E6E58" w14:textId="7EFD1DD2" w:rsidR="00F02FB7" w:rsidRDefault="004152F2" w:rsidP="00265E3B">
      <w:pPr>
        <w:rPr>
          <w:lang w:val="en-US"/>
        </w:rPr>
      </w:pPr>
      <w:r>
        <w:rPr>
          <w:lang w:val="en-US"/>
        </w:rPr>
        <w:t>Unless otherwise stated in the invitation, t</w:t>
      </w:r>
      <w:r w:rsidR="00F02FB7">
        <w:rPr>
          <w:lang w:val="en-US"/>
        </w:rPr>
        <w:t xml:space="preserve">he </w:t>
      </w:r>
      <w:r w:rsidR="00DA70D5">
        <w:rPr>
          <w:lang w:val="en-US"/>
        </w:rPr>
        <w:t xml:space="preserve">Entitled Entity </w:t>
      </w:r>
      <w:r>
        <w:rPr>
          <w:lang w:val="en-US"/>
        </w:rPr>
        <w:t>always has the right</w:t>
      </w:r>
      <w:r w:rsidR="00F02FB7">
        <w:rPr>
          <w:lang w:val="en-US"/>
        </w:rPr>
        <w:t xml:space="preserve"> to negotia</w:t>
      </w:r>
      <w:r w:rsidR="00CE4335">
        <w:rPr>
          <w:lang w:val="en-US"/>
        </w:rPr>
        <w:t>te the tenders in the mini-competition</w:t>
      </w:r>
      <w:r w:rsidR="00914C39">
        <w:rPr>
          <w:lang w:val="en-US"/>
        </w:rPr>
        <w:t>.</w:t>
      </w:r>
    </w:p>
    <w:p w14:paraId="33C793B4" w14:textId="77777777" w:rsidR="00BB39EE" w:rsidRDefault="00BB39EE" w:rsidP="00265E3B">
      <w:pPr>
        <w:rPr>
          <w:lang w:val="en-US"/>
        </w:rPr>
      </w:pPr>
    </w:p>
    <w:p w14:paraId="74176B79" w14:textId="0F1FB5E5" w:rsidR="00BB39EE" w:rsidRDefault="00BB39EE" w:rsidP="00BB39EE">
      <w:r w:rsidRPr="00BB39EE">
        <w:rPr>
          <w:lang w:val="en-US"/>
        </w:rPr>
        <w:t xml:space="preserve">The Supplier shall be responsible for any costs it incurs in participating in a mini-competition and acknowledges and agrees that </w:t>
      </w:r>
      <w:r>
        <w:rPr>
          <w:lang w:val="en-US"/>
        </w:rPr>
        <w:t>the</w:t>
      </w:r>
      <w:r w:rsidRPr="00BB39EE">
        <w:rPr>
          <w:lang w:val="en-US"/>
        </w:rPr>
        <w:t xml:space="preserve"> </w:t>
      </w:r>
      <w:r w:rsidR="00DA70D5">
        <w:rPr>
          <w:lang w:val="en-US"/>
        </w:rPr>
        <w:t>Entitled Entity</w:t>
      </w:r>
      <w:r w:rsidR="00DA70D5" w:rsidRPr="00BB39EE">
        <w:rPr>
          <w:lang w:val="en-US"/>
        </w:rPr>
        <w:t xml:space="preserve"> </w:t>
      </w:r>
      <w:r w:rsidRPr="00BB39EE">
        <w:rPr>
          <w:lang w:val="en-US"/>
        </w:rPr>
        <w:t xml:space="preserve">shall </w:t>
      </w:r>
      <w:r w:rsidR="002A25F4">
        <w:rPr>
          <w:lang w:val="en-US"/>
        </w:rPr>
        <w:t xml:space="preserve">not </w:t>
      </w:r>
      <w:r w:rsidRPr="00BB39EE">
        <w:rPr>
          <w:lang w:val="en-US"/>
        </w:rPr>
        <w:t>have any liability for such costs under any circumstances</w:t>
      </w:r>
      <w:r w:rsidR="003E6B5D">
        <w:t xml:space="preserve">. </w:t>
      </w:r>
    </w:p>
    <w:p w14:paraId="58AF3E8C" w14:textId="77777777" w:rsidR="00AE119F" w:rsidRDefault="00AE119F" w:rsidP="00BB39EE"/>
    <w:p w14:paraId="16871E65" w14:textId="7A75FCF3" w:rsidR="00AE119F" w:rsidRDefault="00AE119F" w:rsidP="00BB39EE">
      <w:r>
        <w:lastRenderedPageBreak/>
        <w:t>The Supplier</w:t>
      </w:r>
      <w:r w:rsidR="006E3D61">
        <w:t xml:space="preserve"> is under no obligation to submit a tender </w:t>
      </w:r>
      <w:r w:rsidR="00120AC5">
        <w:t xml:space="preserve">in the mini-competition. </w:t>
      </w:r>
      <w:r w:rsidR="002E1D3E">
        <w:t xml:space="preserve">If no suppliers submits a tender, </w:t>
      </w:r>
      <w:r w:rsidR="00D27220">
        <w:t xml:space="preserve">the </w:t>
      </w:r>
      <w:r w:rsidR="006B5589">
        <w:t xml:space="preserve">Entitled Entity </w:t>
      </w:r>
      <w:r w:rsidR="00D27220">
        <w:t>may</w:t>
      </w:r>
      <w:r w:rsidR="004E5D55">
        <w:t xml:space="preserve"> award the Call-off Contract/enter</w:t>
      </w:r>
      <w:r w:rsidR="00D27220">
        <w:t xml:space="preserve"> negotiations </w:t>
      </w:r>
      <w:r w:rsidR="004E5D55">
        <w:t xml:space="preserve">directly </w:t>
      </w:r>
      <w:r w:rsidR="00D27220">
        <w:t>with a</w:t>
      </w:r>
      <w:r w:rsidR="008641A1">
        <w:t xml:space="preserve"> supplier of their choosing. </w:t>
      </w:r>
    </w:p>
    <w:p w14:paraId="0FA3D235" w14:textId="77777777" w:rsidR="00DA3A1E" w:rsidRDefault="00DA3A1E" w:rsidP="00BB39EE"/>
    <w:p w14:paraId="43E6291C" w14:textId="442615F7" w:rsidR="00DA3A1E" w:rsidRPr="00BB39EE" w:rsidRDefault="00DA3A1E" w:rsidP="00DA3A1E">
      <w:r>
        <w:t xml:space="preserve">Unless otherwise specified, the submitted tender is </w:t>
      </w:r>
      <w:r w:rsidR="007641DE">
        <w:t xml:space="preserve">valid </w:t>
      </w:r>
      <w:r w:rsidR="00322521">
        <w:t xml:space="preserve">for minimum 30 -thirty- days after </w:t>
      </w:r>
      <w:r w:rsidR="00C95A1A">
        <w:t>the time limit for reception of tenders.</w:t>
      </w:r>
    </w:p>
    <w:p w14:paraId="69DBFCA5" w14:textId="77777777" w:rsidR="000101AE" w:rsidRDefault="000101AE" w:rsidP="00BB39EE"/>
    <w:p w14:paraId="3DF2ED77" w14:textId="7A9CF9B1" w:rsidR="000101AE" w:rsidRDefault="000101AE" w:rsidP="00BB39EE">
      <w:r>
        <w:t>T</w:t>
      </w:r>
      <w:r w:rsidR="00583D6B">
        <w:t>h</w:t>
      </w:r>
      <w:r>
        <w:t>e Supplier certifies</w:t>
      </w:r>
      <w:r w:rsidR="00037B68">
        <w:t xml:space="preserve"> </w:t>
      </w:r>
      <w:r w:rsidR="00037B68" w:rsidRPr="00037B68">
        <w:t>that it has not and undertakes that it will not</w:t>
      </w:r>
      <w:r w:rsidR="00F51E77">
        <w:t xml:space="preserve"> </w:t>
      </w:r>
      <w:r w:rsidR="00333F18" w:rsidRPr="00333F18">
        <w:t xml:space="preserve">enter into any arrangement or agreement with any other person that he or the other person(s) shall refrain from submitting a tender or as to the amount of any tenders to be submitted.  </w:t>
      </w:r>
    </w:p>
    <w:p w14:paraId="444EBBE9" w14:textId="77777777" w:rsidR="00787F74" w:rsidRDefault="00787F74" w:rsidP="00BB39EE"/>
    <w:p w14:paraId="6968A8DB" w14:textId="1FC3B860" w:rsidR="007B4F8F" w:rsidRDefault="004E3EC4" w:rsidP="008E1566">
      <w:pPr>
        <w:pStyle w:val="Overskrift2"/>
      </w:pPr>
      <w:r>
        <w:t>Award Criteria:</w:t>
      </w:r>
    </w:p>
    <w:tbl>
      <w:tblPr>
        <w:tblStyle w:val="Tabellrutenett"/>
        <w:tblW w:w="0" w:type="auto"/>
        <w:tblInd w:w="935" w:type="dxa"/>
        <w:tblLook w:val="04A0" w:firstRow="1" w:lastRow="0" w:firstColumn="1" w:lastColumn="0" w:noHBand="0" w:noVBand="1"/>
      </w:tblPr>
      <w:tblGrid>
        <w:gridCol w:w="4381"/>
        <w:gridCol w:w="4312"/>
      </w:tblGrid>
      <w:tr w:rsidR="004E3EC4" w:rsidRPr="00822DB8" w14:paraId="5CA92AD9" w14:textId="77777777" w:rsidTr="00F95596">
        <w:tc>
          <w:tcPr>
            <w:tcW w:w="4381" w:type="dxa"/>
            <w:tcBorders>
              <w:top w:val="single" w:sz="4" w:space="0" w:color="auto"/>
              <w:left w:val="single" w:sz="4" w:space="0" w:color="auto"/>
              <w:bottom w:val="single" w:sz="4" w:space="0" w:color="auto"/>
              <w:right w:val="single" w:sz="4" w:space="0" w:color="auto"/>
            </w:tcBorders>
            <w:hideMark/>
          </w:tcPr>
          <w:p w14:paraId="6076F428" w14:textId="77777777" w:rsidR="004E3EC4" w:rsidRPr="00822DB8" w:rsidRDefault="004E3EC4" w:rsidP="00F95596">
            <w:pPr>
              <w:rPr>
                <w:iCs/>
                <w:lang w:val="en-US"/>
              </w:rPr>
            </w:pPr>
            <w:r w:rsidRPr="00822DB8">
              <w:rPr>
                <w:iCs/>
                <w:lang w:val="en-US"/>
              </w:rPr>
              <w:t>Award Criteria</w:t>
            </w:r>
          </w:p>
        </w:tc>
        <w:tc>
          <w:tcPr>
            <w:tcW w:w="4312" w:type="dxa"/>
            <w:tcBorders>
              <w:top w:val="single" w:sz="4" w:space="0" w:color="auto"/>
              <w:left w:val="single" w:sz="4" w:space="0" w:color="auto"/>
              <w:bottom w:val="single" w:sz="4" w:space="0" w:color="auto"/>
              <w:right w:val="single" w:sz="4" w:space="0" w:color="auto"/>
            </w:tcBorders>
            <w:hideMark/>
          </w:tcPr>
          <w:p w14:paraId="4E8197CB" w14:textId="589FB43B" w:rsidR="004E3EC4" w:rsidRPr="00822DB8" w:rsidRDefault="005E56FC" w:rsidP="00F95596">
            <w:pPr>
              <w:rPr>
                <w:iCs/>
                <w:lang w:val="en-US"/>
              </w:rPr>
            </w:pPr>
            <w:r>
              <w:rPr>
                <w:iCs/>
                <w:lang w:val="en-US"/>
              </w:rPr>
              <w:t>W</w:t>
            </w:r>
            <w:r w:rsidR="004E3EC4" w:rsidRPr="00822DB8">
              <w:rPr>
                <w:iCs/>
                <w:lang w:val="en-US"/>
              </w:rPr>
              <w:t>eight range</w:t>
            </w:r>
          </w:p>
        </w:tc>
      </w:tr>
      <w:tr w:rsidR="00223209" w:rsidRPr="00822DB8" w14:paraId="6E68FA4E" w14:textId="77777777" w:rsidTr="00F95596">
        <w:tc>
          <w:tcPr>
            <w:tcW w:w="4381" w:type="dxa"/>
            <w:tcBorders>
              <w:top w:val="single" w:sz="4" w:space="0" w:color="auto"/>
              <w:left w:val="single" w:sz="4" w:space="0" w:color="auto"/>
              <w:bottom w:val="single" w:sz="4" w:space="0" w:color="auto"/>
              <w:right w:val="single" w:sz="4" w:space="0" w:color="auto"/>
            </w:tcBorders>
            <w:hideMark/>
          </w:tcPr>
          <w:p w14:paraId="60DDBA72" w14:textId="1BBDD075" w:rsidR="00223209" w:rsidRPr="00822DB8" w:rsidRDefault="00223209" w:rsidP="00223209">
            <w:pPr>
              <w:rPr>
                <w:iCs/>
                <w:lang w:val="en-US"/>
              </w:rPr>
            </w:pPr>
            <w:r w:rsidRPr="00822DB8">
              <w:rPr>
                <w:iCs/>
                <w:lang w:val="en-US"/>
              </w:rPr>
              <w:t>Quality (Services fit to Customer needs)</w:t>
            </w:r>
          </w:p>
        </w:tc>
        <w:tc>
          <w:tcPr>
            <w:tcW w:w="4312" w:type="dxa"/>
            <w:tcBorders>
              <w:top w:val="single" w:sz="4" w:space="0" w:color="auto"/>
              <w:left w:val="single" w:sz="4" w:space="0" w:color="auto"/>
              <w:bottom w:val="single" w:sz="4" w:space="0" w:color="auto"/>
              <w:right w:val="single" w:sz="4" w:space="0" w:color="auto"/>
            </w:tcBorders>
            <w:hideMark/>
          </w:tcPr>
          <w:p w14:paraId="35468BAB" w14:textId="4276809D" w:rsidR="00223209" w:rsidRPr="00822DB8" w:rsidRDefault="000C184A" w:rsidP="00223209">
            <w:pPr>
              <w:rPr>
                <w:iCs/>
                <w:lang w:val="en-US"/>
              </w:rPr>
            </w:pPr>
            <w:r>
              <w:rPr>
                <w:iCs/>
                <w:lang w:val="en-US"/>
              </w:rPr>
              <w:t>1</w:t>
            </w:r>
            <w:r w:rsidR="00223209" w:rsidRPr="00822DB8">
              <w:rPr>
                <w:iCs/>
                <w:lang w:val="en-US"/>
              </w:rPr>
              <w:t>0-50 %</w:t>
            </w:r>
          </w:p>
        </w:tc>
      </w:tr>
      <w:tr w:rsidR="00223209" w:rsidRPr="00822DB8" w14:paraId="76D9EC0D" w14:textId="77777777" w:rsidTr="00223209">
        <w:tc>
          <w:tcPr>
            <w:tcW w:w="4381" w:type="dxa"/>
            <w:tcBorders>
              <w:top w:val="single" w:sz="4" w:space="0" w:color="auto"/>
              <w:left w:val="single" w:sz="4" w:space="0" w:color="auto"/>
              <w:bottom w:val="single" w:sz="4" w:space="0" w:color="auto"/>
              <w:right w:val="single" w:sz="4" w:space="0" w:color="auto"/>
            </w:tcBorders>
          </w:tcPr>
          <w:p w14:paraId="4C5784B6" w14:textId="7C24103D" w:rsidR="00223209" w:rsidRPr="00822DB8" w:rsidRDefault="00223209" w:rsidP="00223209">
            <w:pPr>
              <w:rPr>
                <w:iCs/>
                <w:lang w:val="en-US"/>
              </w:rPr>
            </w:pPr>
            <w:r>
              <w:rPr>
                <w:iCs/>
                <w:lang w:val="en-US"/>
              </w:rPr>
              <w:t>Price</w:t>
            </w:r>
          </w:p>
        </w:tc>
        <w:tc>
          <w:tcPr>
            <w:tcW w:w="4312" w:type="dxa"/>
            <w:tcBorders>
              <w:top w:val="single" w:sz="4" w:space="0" w:color="auto"/>
              <w:left w:val="single" w:sz="4" w:space="0" w:color="auto"/>
              <w:bottom w:val="single" w:sz="4" w:space="0" w:color="auto"/>
              <w:right w:val="single" w:sz="4" w:space="0" w:color="auto"/>
            </w:tcBorders>
          </w:tcPr>
          <w:p w14:paraId="548B160E" w14:textId="01D217F9" w:rsidR="00223209" w:rsidRPr="00822DB8" w:rsidRDefault="000C184A" w:rsidP="00223209">
            <w:pPr>
              <w:rPr>
                <w:iCs/>
                <w:lang w:val="en-US"/>
              </w:rPr>
            </w:pPr>
            <w:r>
              <w:rPr>
                <w:iCs/>
                <w:lang w:val="en-US"/>
              </w:rPr>
              <w:t>1</w:t>
            </w:r>
            <w:r w:rsidR="00223209">
              <w:rPr>
                <w:iCs/>
                <w:lang w:val="en-US"/>
              </w:rPr>
              <w:t>0-</w:t>
            </w:r>
            <w:r w:rsidR="00020C0D">
              <w:rPr>
                <w:iCs/>
                <w:lang w:val="en-US"/>
              </w:rPr>
              <w:t>6</w:t>
            </w:r>
            <w:r w:rsidR="00D625C4">
              <w:rPr>
                <w:iCs/>
                <w:lang w:val="en-US"/>
              </w:rPr>
              <w:t>0 %</w:t>
            </w:r>
          </w:p>
        </w:tc>
      </w:tr>
      <w:tr w:rsidR="00223209" w:rsidRPr="00822DB8" w14:paraId="45A19AEB" w14:textId="77777777" w:rsidTr="00F95596">
        <w:tc>
          <w:tcPr>
            <w:tcW w:w="4381" w:type="dxa"/>
            <w:tcBorders>
              <w:top w:val="single" w:sz="4" w:space="0" w:color="auto"/>
              <w:left w:val="single" w:sz="4" w:space="0" w:color="auto"/>
              <w:bottom w:val="single" w:sz="4" w:space="0" w:color="auto"/>
              <w:right w:val="single" w:sz="4" w:space="0" w:color="auto"/>
            </w:tcBorders>
          </w:tcPr>
          <w:p w14:paraId="1699575D" w14:textId="77777777" w:rsidR="00223209" w:rsidRDefault="00223209" w:rsidP="00223209">
            <w:pPr>
              <w:rPr>
                <w:iCs/>
                <w:lang w:val="en-US"/>
              </w:rPr>
            </w:pPr>
            <w:r>
              <w:rPr>
                <w:iCs/>
                <w:lang w:val="en-US"/>
              </w:rPr>
              <w:t>Information security</w:t>
            </w:r>
          </w:p>
          <w:p w14:paraId="05A4D72E" w14:textId="24FDD01D" w:rsidR="001312EA" w:rsidRDefault="002C5A0F" w:rsidP="00E7638F">
            <w:pPr>
              <w:pStyle w:val="Listeavsnitt"/>
              <w:numPr>
                <w:ilvl w:val="0"/>
                <w:numId w:val="18"/>
              </w:numPr>
              <w:rPr>
                <w:iCs/>
                <w:lang w:val="en-US"/>
              </w:rPr>
            </w:pPr>
            <w:r>
              <w:rPr>
                <w:iCs/>
                <w:lang w:val="en-US"/>
              </w:rPr>
              <w:t xml:space="preserve">Framework Agreement </w:t>
            </w:r>
            <w:r w:rsidR="003E5FC5">
              <w:rPr>
                <w:iCs/>
                <w:lang w:val="en-US"/>
              </w:rPr>
              <w:t xml:space="preserve">requirements </w:t>
            </w:r>
            <w:r>
              <w:rPr>
                <w:iCs/>
                <w:lang w:val="en-US"/>
              </w:rPr>
              <w:t>assessment</w:t>
            </w:r>
          </w:p>
          <w:p w14:paraId="2141AE2E" w14:textId="6C53B3BA" w:rsidR="002C5A0F" w:rsidRPr="001312EA" w:rsidRDefault="002C5A0F" w:rsidP="00D962C5">
            <w:pPr>
              <w:pStyle w:val="Listeavsnitt"/>
              <w:numPr>
                <w:ilvl w:val="0"/>
                <w:numId w:val="18"/>
              </w:numPr>
              <w:rPr>
                <w:iCs/>
                <w:lang w:val="en-US"/>
              </w:rPr>
            </w:pPr>
            <w:r>
              <w:rPr>
                <w:iCs/>
                <w:lang w:val="en-US"/>
              </w:rPr>
              <w:t>Additional information security requirements</w:t>
            </w:r>
          </w:p>
        </w:tc>
        <w:tc>
          <w:tcPr>
            <w:tcW w:w="4312" w:type="dxa"/>
            <w:tcBorders>
              <w:top w:val="single" w:sz="4" w:space="0" w:color="auto"/>
              <w:left w:val="single" w:sz="4" w:space="0" w:color="auto"/>
              <w:bottom w:val="single" w:sz="4" w:space="0" w:color="auto"/>
              <w:right w:val="single" w:sz="4" w:space="0" w:color="auto"/>
            </w:tcBorders>
          </w:tcPr>
          <w:p w14:paraId="6FC3CD23" w14:textId="73EE6B71" w:rsidR="00223209" w:rsidRPr="00822DB8" w:rsidRDefault="00A57DA9" w:rsidP="00223209">
            <w:pPr>
              <w:rPr>
                <w:iCs/>
                <w:lang w:val="en-US"/>
              </w:rPr>
            </w:pPr>
            <w:r>
              <w:rPr>
                <w:iCs/>
                <w:lang w:val="en-US"/>
              </w:rPr>
              <w:t>5</w:t>
            </w:r>
            <w:r w:rsidR="00223209">
              <w:rPr>
                <w:iCs/>
                <w:lang w:val="en-US"/>
              </w:rPr>
              <w:t>-25 %</w:t>
            </w:r>
          </w:p>
        </w:tc>
      </w:tr>
      <w:tr w:rsidR="00223209" w:rsidRPr="00822DB8" w14:paraId="28592CB9" w14:textId="77777777" w:rsidTr="00F95596">
        <w:tc>
          <w:tcPr>
            <w:tcW w:w="4381" w:type="dxa"/>
            <w:tcBorders>
              <w:top w:val="single" w:sz="4" w:space="0" w:color="auto"/>
              <w:left w:val="single" w:sz="4" w:space="0" w:color="auto"/>
              <w:bottom w:val="single" w:sz="4" w:space="0" w:color="auto"/>
              <w:right w:val="single" w:sz="4" w:space="0" w:color="auto"/>
            </w:tcBorders>
          </w:tcPr>
          <w:p w14:paraId="33E0A1BF" w14:textId="77777777" w:rsidR="00223209" w:rsidRDefault="00223209" w:rsidP="00223209">
            <w:pPr>
              <w:rPr>
                <w:iCs/>
                <w:lang w:val="en-US"/>
              </w:rPr>
            </w:pPr>
            <w:r>
              <w:rPr>
                <w:iCs/>
                <w:lang w:val="en-US"/>
              </w:rPr>
              <w:t>Contract risk</w:t>
            </w:r>
          </w:p>
          <w:p w14:paraId="47650F52" w14:textId="7F572145" w:rsidR="002C5A0F" w:rsidRDefault="002C5A0F" w:rsidP="00E7638F">
            <w:pPr>
              <w:pStyle w:val="Listeavsnitt"/>
              <w:numPr>
                <w:ilvl w:val="0"/>
                <w:numId w:val="18"/>
              </w:numPr>
              <w:rPr>
                <w:iCs/>
                <w:lang w:val="en-US"/>
              </w:rPr>
            </w:pPr>
            <w:r>
              <w:rPr>
                <w:iCs/>
                <w:lang w:val="en-US"/>
              </w:rPr>
              <w:t xml:space="preserve">Framework Agreement </w:t>
            </w:r>
            <w:r w:rsidR="003E5FC5">
              <w:rPr>
                <w:iCs/>
                <w:lang w:val="en-US"/>
              </w:rPr>
              <w:t xml:space="preserve">requirements </w:t>
            </w:r>
            <w:r>
              <w:rPr>
                <w:iCs/>
                <w:lang w:val="en-US"/>
              </w:rPr>
              <w:t>assessment</w:t>
            </w:r>
          </w:p>
          <w:p w14:paraId="63C11617" w14:textId="766CE285" w:rsidR="002C5A0F" w:rsidRPr="002C5A0F" w:rsidRDefault="002C5A0F" w:rsidP="00D962C5">
            <w:pPr>
              <w:pStyle w:val="Listeavsnitt"/>
              <w:numPr>
                <w:ilvl w:val="0"/>
                <w:numId w:val="18"/>
              </w:numPr>
              <w:rPr>
                <w:iCs/>
                <w:lang w:val="en-US"/>
              </w:rPr>
            </w:pPr>
            <w:r>
              <w:rPr>
                <w:iCs/>
                <w:lang w:val="en-US"/>
              </w:rPr>
              <w:t>Addition rights and obligations, including SLA</w:t>
            </w:r>
            <w:r w:rsidR="003C5915">
              <w:rPr>
                <w:iCs/>
                <w:lang w:val="en-US"/>
              </w:rPr>
              <w:t xml:space="preserve"> and other product specific terms</w:t>
            </w:r>
          </w:p>
        </w:tc>
        <w:tc>
          <w:tcPr>
            <w:tcW w:w="4312" w:type="dxa"/>
            <w:tcBorders>
              <w:top w:val="single" w:sz="4" w:space="0" w:color="auto"/>
              <w:left w:val="single" w:sz="4" w:space="0" w:color="auto"/>
              <w:bottom w:val="single" w:sz="4" w:space="0" w:color="auto"/>
              <w:right w:val="single" w:sz="4" w:space="0" w:color="auto"/>
            </w:tcBorders>
          </w:tcPr>
          <w:p w14:paraId="01795FB4" w14:textId="4753B445" w:rsidR="00223209" w:rsidRDefault="00A57DA9" w:rsidP="00223209">
            <w:pPr>
              <w:rPr>
                <w:iCs/>
                <w:lang w:val="en-US"/>
              </w:rPr>
            </w:pPr>
            <w:r>
              <w:rPr>
                <w:iCs/>
                <w:lang w:val="en-US"/>
              </w:rPr>
              <w:t>5</w:t>
            </w:r>
            <w:r w:rsidR="00223209">
              <w:rPr>
                <w:iCs/>
                <w:lang w:val="en-US"/>
              </w:rPr>
              <w:t>-25 %</w:t>
            </w:r>
          </w:p>
        </w:tc>
      </w:tr>
    </w:tbl>
    <w:p w14:paraId="527A08A7" w14:textId="77777777" w:rsidR="00304EDC" w:rsidRDefault="00304EDC" w:rsidP="004E3EC4">
      <w:pPr>
        <w:rPr>
          <w:lang w:val="en-US"/>
        </w:rPr>
      </w:pPr>
    </w:p>
    <w:p w14:paraId="00156EC2" w14:textId="6D310C14" w:rsidR="004E3EC4" w:rsidRDefault="005B095C" w:rsidP="004E3EC4">
      <w:pPr>
        <w:rPr>
          <w:lang w:val="en-US"/>
        </w:rPr>
      </w:pPr>
      <w:r>
        <w:rPr>
          <w:lang w:val="en-US"/>
        </w:rPr>
        <w:t xml:space="preserve">The Entitled Entity </w:t>
      </w:r>
      <w:r w:rsidR="004E3EC4">
        <w:rPr>
          <w:lang w:val="en-US"/>
        </w:rPr>
        <w:t>may choose which award criteria they will make their assessment based on, as well as the weight of each criteria.</w:t>
      </w:r>
    </w:p>
    <w:p w14:paraId="61B9EA89" w14:textId="77777777" w:rsidR="00B17A13" w:rsidRDefault="00B17A13" w:rsidP="004E3EC4">
      <w:pPr>
        <w:rPr>
          <w:lang w:val="en-US"/>
        </w:rPr>
      </w:pPr>
    </w:p>
    <w:p w14:paraId="0F94B6D2" w14:textId="7386B91B" w:rsidR="00B17A13" w:rsidRDefault="003A10BC" w:rsidP="008E1566">
      <w:pPr>
        <w:pStyle w:val="Overskrift2"/>
      </w:pPr>
      <w:r>
        <w:t>About the Award Criteria and e</w:t>
      </w:r>
      <w:r w:rsidR="00B17A13">
        <w:t>valuation</w:t>
      </w:r>
    </w:p>
    <w:p w14:paraId="60F7A8DA" w14:textId="3495958C" w:rsidR="00854174" w:rsidRDefault="00854174" w:rsidP="00854174">
      <w:pPr>
        <w:pStyle w:val="Overskrift3"/>
        <w:rPr>
          <w:lang w:val="en-US"/>
        </w:rPr>
      </w:pPr>
      <w:r>
        <w:rPr>
          <w:lang w:val="en-US"/>
        </w:rPr>
        <w:t>General</w:t>
      </w:r>
    </w:p>
    <w:p w14:paraId="15C8A63A" w14:textId="4E76B5CD" w:rsidR="00CD1FA9" w:rsidRDefault="00F420A7" w:rsidP="004E3EC4">
      <w:pPr>
        <w:rPr>
          <w:lang w:val="en-US"/>
        </w:rPr>
      </w:pPr>
      <w:r>
        <w:rPr>
          <w:lang w:val="en-US"/>
        </w:rPr>
        <w:t xml:space="preserve">When evaluating, the </w:t>
      </w:r>
      <w:r w:rsidR="005B095C">
        <w:rPr>
          <w:lang w:val="en-US"/>
        </w:rPr>
        <w:t xml:space="preserve">Entitled Entities </w:t>
      </w:r>
      <w:r>
        <w:rPr>
          <w:lang w:val="en-US"/>
        </w:rPr>
        <w:t xml:space="preserve">shall use a </w:t>
      </w:r>
      <w:r w:rsidR="005B6A96">
        <w:rPr>
          <w:lang w:val="en-US"/>
        </w:rPr>
        <w:t>scoring system they deem appropriate</w:t>
      </w:r>
      <w:r>
        <w:rPr>
          <w:lang w:val="en-US"/>
        </w:rPr>
        <w:t>.</w:t>
      </w:r>
    </w:p>
    <w:p w14:paraId="456E5BDE" w14:textId="77777777" w:rsidR="002E0BFC" w:rsidRDefault="002E0BFC" w:rsidP="004E3EC4">
      <w:pPr>
        <w:rPr>
          <w:lang w:val="en-US"/>
        </w:rPr>
      </w:pPr>
    </w:p>
    <w:p w14:paraId="115F87FD" w14:textId="1B235203" w:rsidR="00854174" w:rsidRDefault="00931CBE" w:rsidP="00931CBE">
      <w:pPr>
        <w:pStyle w:val="Overskrift3"/>
        <w:rPr>
          <w:lang w:val="en-US"/>
        </w:rPr>
      </w:pPr>
      <w:r>
        <w:rPr>
          <w:lang w:val="en-US"/>
        </w:rPr>
        <w:t>Quality</w:t>
      </w:r>
    </w:p>
    <w:p w14:paraId="63BB04D1" w14:textId="599A37F7" w:rsidR="00C10A7D" w:rsidRDefault="00C23E38" w:rsidP="00C23E38">
      <w:pPr>
        <w:rPr>
          <w:lang w:val="en-US"/>
        </w:rPr>
      </w:pPr>
      <w:r>
        <w:rPr>
          <w:lang w:val="en-US"/>
        </w:rPr>
        <w:t xml:space="preserve">When evaluating quality, the </w:t>
      </w:r>
      <w:r w:rsidR="00714B27">
        <w:rPr>
          <w:lang w:val="en-US"/>
        </w:rPr>
        <w:t xml:space="preserve">Entitled Entity </w:t>
      </w:r>
      <w:r>
        <w:rPr>
          <w:lang w:val="en-US"/>
        </w:rPr>
        <w:t xml:space="preserve">shall assess the services offered by the suppliers under the Framework Agreement. </w:t>
      </w:r>
      <w:r w:rsidR="009E2ED7">
        <w:rPr>
          <w:lang w:val="en-US"/>
        </w:rPr>
        <w:t xml:space="preserve">Under the Award Criteria Quality, the </w:t>
      </w:r>
      <w:r w:rsidR="00CA267B">
        <w:rPr>
          <w:lang w:val="en-US"/>
        </w:rPr>
        <w:t xml:space="preserve">Entitled Entity </w:t>
      </w:r>
      <w:r w:rsidR="009E2ED7">
        <w:rPr>
          <w:lang w:val="en-US"/>
        </w:rPr>
        <w:t>may choose which criteria and aspects they will assess.</w:t>
      </w:r>
      <w:r w:rsidR="006D19F2">
        <w:rPr>
          <w:lang w:val="en-US"/>
        </w:rPr>
        <w:t xml:space="preserve"> They may elect from requirements set out in the procurement process, </w:t>
      </w:r>
      <w:r w:rsidR="00F31503">
        <w:rPr>
          <w:lang w:val="en-US"/>
        </w:rPr>
        <w:t>and/</w:t>
      </w:r>
      <w:r w:rsidR="006D19F2">
        <w:rPr>
          <w:lang w:val="en-US"/>
        </w:rPr>
        <w:t xml:space="preserve">or </w:t>
      </w:r>
      <w:r w:rsidR="00F31503">
        <w:rPr>
          <w:lang w:val="en-US"/>
        </w:rPr>
        <w:t xml:space="preserve">introduce new requirements </w:t>
      </w:r>
      <w:r w:rsidR="001F0493">
        <w:rPr>
          <w:lang w:val="en-US"/>
        </w:rPr>
        <w:t>for their specific case</w:t>
      </w:r>
      <w:r w:rsidR="00133A9D">
        <w:rPr>
          <w:lang w:val="en-US"/>
        </w:rPr>
        <w:t xml:space="preserve"> to elect services best fit to their needs</w:t>
      </w:r>
      <w:r w:rsidR="001F0493">
        <w:rPr>
          <w:lang w:val="en-US"/>
        </w:rPr>
        <w:t>.</w:t>
      </w:r>
      <w:r w:rsidR="00E40B1F">
        <w:rPr>
          <w:lang w:val="en-US"/>
        </w:rPr>
        <w:t xml:space="preserve"> </w:t>
      </w:r>
      <w:r w:rsidR="009E2ED7">
        <w:rPr>
          <w:lang w:val="en-US"/>
        </w:rPr>
        <w:t xml:space="preserve">The criteria must be relevant to the services and the </w:t>
      </w:r>
      <w:r w:rsidR="00714B27">
        <w:rPr>
          <w:lang w:val="en-US"/>
        </w:rPr>
        <w:t>E</w:t>
      </w:r>
      <w:r w:rsidR="00CA267B">
        <w:rPr>
          <w:lang w:val="en-US"/>
        </w:rPr>
        <w:t>ntitled Entity’s</w:t>
      </w:r>
      <w:r w:rsidR="00714B27">
        <w:rPr>
          <w:lang w:val="en-US"/>
        </w:rPr>
        <w:t xml:space="preserve"> </w:t>
      </w:r>
      <w:r w:rsidR="009E2ED7">
        <w:rPr>
          <w:lang w:val="en-US"/>
        </w:rPr>
        <w:t>needs</w:t>
      </w:r>
      <w:r w:rsidR="00CE5282">
        <w:rPr>
          <w:lang w:val="en-US"/>
        </w:rPr>
        <w:t xml:space="preserve"> like functionality, minimum requirements, compatibility, etc</w:t>
      </w:r>
      <w:r w:rsidR="009E2ED7">
        <w:rPr>
          <w:lang w:val="en-US"/>
        </w:rPr>
        <w:t xml:space="preserve">. </w:t>
      </w:r>
    </w:p>
    <w:p w14:paraId="2A2D0E54" w14:textId="77777777" w:rsidR="005D098D" w:rsidRPr="00304EDC" w:rsidRDefault="005D098D" w:rsidP="00C23E38">
      <w:pPr>
        <w:rPr>
          <w:lang w:val="en-US"/>
        </w:rPr>
      </w:pPr>
    </w:p>
    <w:p w14:paraId="0571EF22" w14:textId="36147E21" w:rsidR="00CE5282" w:rsidRDefault="00931CBE" w:rsidP="00931CBE">
      <w:pPr>
        <w:pStyle w:val="Overskrift3"/>
        <w:rPr>
          <w:lang w:val="en-US"/>
        </w:rPr>
      </w:pPr>
      <w:r>
        <w:rPr>
          <w:lang w:val="en-US"/>
        </w:rPr>
        <w:t>Price</w:t>
      </w:r>
    </w:p>
    <w:p w14:paraId="5557D173" w14:textId="2A5D14EE" w:rsidR="003A10BC" w:rsidRPr="005103C5" w:rsidRDefault="003A10BC" w:rsidP="003A10BC">
      <w:pPr>
        <w:rPr>
          <w:rFonts w:eastAsia="Arial" w:cs="Arial"/>
          <w:color w:val="000000" w:themeColor="text1"/>
        </w:rPr>
      </w:pPr>
      <w:r w:rsidRPr="005103C5">
        <w:rPr>
          <w:rFonts w:eastAsia="Arial" w:cs="Arial"/>
          <w:color w:val="000000" w:themeColor="text1"/>
          <w:lang w:val="en-US"/>
        </w:rPr>
        <w:t xml:space="preserve">The </w:t>
      </w:r>
      <w:r w:rsidR="00CA267B">
        <w:rPr>
          <w:rFonts w:eastAsia="Arial" w:cs="Arial"/>
          <w:color w:val="000000" w:themeColor="text1"/>
          <w:lang w:val="en-US"/>
        </w:rPr>
        <w:t>Entitled Entity</w:t>
      </w:r>
      <w:r w:rsidRPr="005103C5">
        <w:rPr>
          <w:rFonts w:eastAsia="Arial" w:cs="Arial"/>
          <w:color w:val="000000" w:themeColor="text1"/>
          <w:lang w:val="en-US"/>
        </w:rPr>
        <w:t xml:space="preserve"> may specify specific pricing provisions relevant for the mini-competition. </w:t>
      </w:r>
      <w:r w:rsidR="003D3E5E">
        <w:rPr>
          <w:rFonts w:eastAsia="Arial" w:cs="Arial"/>
          <w:color w:val="000000" w:themeColor="text1"/>
          <w:lang w:val="en-US"/>
        </w:rPr>
        <w:t xml:space="preserve">The evaluation shall be based on the Supplier’s provided offer. </w:t>
      </w:r>
      <w:r w:rsidRPr="005103C5">
        <w:rPr>
          <w:rFonts w:eastAsia="Arial" w:cs="Arial"/>
          <w:color w:val="000000" w:themeColor="text1"/>
          <w:lang w:val="en-US"/>
        </w:rPr>
        <w:t>The Suppliers are not allowed to submit higher prices than offered in the Framework Agreement</w:t>
      </w:r>
      <w:r w:rsidR="003D3E5E">
        <w:rPr>
          <w:rFonts w:eastAsia="Arial" w:cs="Arial"/>
          <w:color w:val="000000" w:themeColor="text1"/>
          <w:lang w:val="en-US"/>
        </w:rPr>
        <w:t>.</w:t>
      </w:r>
    </w:p>
    <w:p w14:paraId="50D6480A" w14:textId="77777777" w:rsidR="00CE5282" w:rsidRDefault="00CE5282" w:rsidP="00CE5282">
      <w:pPr>
        <w:rPr>
          <w:lang w:val="en-US"/>
        </w:rPr>
      </w:pPr>
    </w:p>
    <w:p w14:paraId="0ACEB5A6" w14:textId="20D16821" w:rsidR="00854174" w:rsidRDefault="00931CBE" w:rsidP="00931CBE">
      <w:pPr>
        <w:pStyle w:val="Overskrift3"/>
        <w:rPr>
          <w:lang w:val="en-US"/>
        </w:rPr>
      </w:pPr>
      <w:r>
        <w:rPr>
          <w:lang w:val="en-US"/>
        </w:rPr>
        <w:lastRenderedPageBreak/>
        <w:t>Information security</w:t>
      </w:r>
    </w:p>
    <w:p w14:paraId="3BBDC05D" w14:textId="57118002" w:rsidR="00CD1FA9" w:rsidRDefault="00C4074B" w:rsidP="004E3EC4">
      <w:pPr>
        <w:rPr>
          <w:lang w:val="en-US"/>
        </w:rPr>
      </w:pPr>
      <w:r>
        <w:rPr>
          <w:lang w:val="en-US"/>
        </w:rPr>
        <w:t xml:space="preserve">The Entitled Entity may introduce new information security requirements as long as this is </w:t>
      </w:r>
      <w:r w:rsidR="00C626E5">
        <w:rPr>
          <w:lang w:val="en-US"/>
        </w:rPr>
        <w:t xml:space="preserve">due to </w:t>
      </w:r>
      <w:r w:rsidR="00D12895">
        <w:rPr>
          <w:lang w:val="en-US"/>
        </w:rPr>
        <w:t xml:space="preserve">new and special requirements on the part of the Entitled Entity. </w:t>
      </w:r>
      <w:r w:rsidR="00931CBE">
        <w:rPr>
          <w:lang w:val="en-US"/>
        </w:rPr>
        <w:t xml:space="preserve">If the </w:t>
      </w:r>
      <w:r w:rsidR="00D12895">
        <w:rPr>
          <w:lang w:val="en-US"/>
        </w:rPr>
        <w:t xml:space="preserve">Entitled Entity </w:t>
      </w:r>
      <w:r w:rsidR="00931CBE">
        <w:rPr>
          <w:lang w:val="en-US"/>
        </w:rPr>
        <w:t>does not set out any additional information security requirements that shall be assessed</w:t>
      </w:r>
      <w:r w:rsidR="00BA3F87">
        <w:rPr>
          <w:lang w:val="en-US"/>
        </w:rPr>
        <w:t xml:space="preserve"> in the mini-competition</w:t>
      </w:r>
      <w:r w:rsidR="00931CBE">
        <w:rPr>
          <w:lang w:val="en-US"/>
        </w:rPr>
        <w:t xml:space="preserve">, the </w:t>
      </w:r>
      <w:r w:rsidR="00D12895">
        <w:rPr>
          <w:lang w:val="en-US"/>
        </w:rPr>
        <w:t xml:space="preserve">Entitled Entity </w:t>
      </w:r>
      <w:r w:rsidR="00931CBE">
        <w:rPr>
          <w:lang w:val="en-US"/>
        </w:rPr>
        <w:t xml:space="preserve">may </w:t>
      </w:r>
      <w:r w:rsidR="00BA3F87">
        <w:rPr>
          <w:lang w:val="en-US"/>
        </w:rPr>
        <w:t xml:space="preserve">choose to rely on the assessment on the Framework Agreement level. This entails using the same score as the Supplier received on the Framework Agreement level. However, the </w:t>
      </w:r>
      <w:r w:rsidR="00D12895">
        <w:rPr>
          <w:lang w:val="en-US"/>
        </w:rPr>
        <w:t xml:space="preserve">Entitled entity </w:t>
      </w:r>
      <w:r w:rsidR="00BA3F87">
        <w:rPr>
          <w:lang w:val="en-US"/>
        </w:rPr>
        <w:t xml:space="preserve">may choose to perform their own full information security assessment based on the requirements set out in the Framework Agreement. If the </w:t>
      </w:r>
      <w:r w:rsidR="00D12895">
        <w:rPr>
          <w:lang w:val="en-US"/>
        </w:rPr>
        <w:t xml:space="preserve">Entitled Entity </w:t>
      </w:r>
      <w:r w:rsidR="00BA3F87">
        <w:rPr>
          <w:lang w:val="en-US"/>
        </w:rPr>
        <w:t xml:space="preserve">sets out additional information security requirements, the </w:t>
      </w:r>
      <w:r w:rsidR="003C5915">
        <w:rPr>
          <w:lang w:val="en-US"/>
        </w:rPr>
        <w:t>information security assessment shall consist of two parts</w:t>
      </w:r>
      <w:r w:rsidR="008D4F5B">
        <w:rPr>
          <w:lang w:val="en-US"/>
        </w:rPr>
        <w:t xml:space="preserve">: (i) the Framework Agreement assessment, where the Supplier receives the same score as for the Framework Agreement; and (ii) an assessment of the additional information security requirements. The </w:t>
      </w:r>
      <w:r w:rsidR="00D05133">
        <w:rPr>
          <w:lang w:val="en-US"/>
        </w:rPr>
        <w:t xml:space="preserve">Entitled Entity </w:t>
      </w:r>
      <w:r w:rsidR="008D4F5B">
        <w:rPr>
          <w:lang w:val="en-US"/>
        </w:rPr>
        <w:t>may choose to make an overall assessment of both sets of requirements</w:t>
      </w:r>
      <w:r w:rsidR="00D05133">
        <w:rPr>
          <w:lang w:val="en-US"/>
        </w:rPr>
        <w:t xml:space="preserve"> instead</w:t>
      </w:r>
      <w:r w:rsidR="008D4F5B">
        <w:rPr>
          <w:lang w:val="en-US"/>
        </w:rPr>
        <w:t>.</w:t>
      </w:r>
    </w:p>
    <w:p w14:paraId="3A719520" w14:textId="77777777" w:rsidR="00AC1FF6" w:rsidRDefault="00AC1FF6" w:rsidP="004E3EC4">
      <w:pPr>
        <w:rPr>
          <w:lang w:val="en-US"/>
        </w:rPr>
      </w:pPr>
    </w:p>
    <w:p w14:paraId="6BC99432" w14:textId="5AECE861" w:rsidR="00931CBE" w:rsidRDefault="00931CBE" w:rsidP="00931CBE">
      <w:pPr>
        <w:pStyle w:val="Overskrift3"/>
        <w:rPr>
          <w:lang w:val="en-US"/>
        </w:rPr>
      </w:pPr>
      <w:r>
        <w:rPr>
          <w:lang w:val="en-US"/>
        </w:rPr>
        <w:t>Contract risk</w:t>
      </w:r>
    </w:p>
    <w:p w14:paraId="35526117" w14:textId="61A03B03" w:rsidR="008D4F5B" w:rsidRPr="008D4F5B" w:rsidRDefault="008437A6" w:rsidP="008D4F5B">
      <w:pPr>
        <w:rPr>
          <w:lang w:val="en-US"/>
        </w:rPr>
      </w:pPr>
      <w:r>
        <w:rPr>
          <w:lang w:val="en-US"/>
        </w:rPr>
        <w:t>The Entitled Entity may introduce new contractual risk obligations long as this is due to new and special requirements on the part of the Entitled Entity.</w:t>
      </w:r>
      <w:r w:rsidR="0060210D">
        <w:rPr>
          <w:lang w:val="en-US"/>
        </w:rPr>
        <w:t xml:space="preserve"> </w:t>
      </w:r>
      <w:r w:rsidR="003E5FC5">
        <w:rPr>
          <w:lang w:val="en-US"/>
        </w:rPr>
        <w:t xml:space="preserve">For the assessment of the Contract risk </w:t>
      </w:r>
      <w:r w:rsidR="009816C0">
        <w:rPr>
          <w:lang w:val="en-US"/>
        </w:rPr>
        <w:t xml:space="preserve">the Customers may reuse the same score as the Supplier received on the Framework Agreement level. However, the </w:t>
      </w:r>
      <w:r w:rsidR="00167C0D">
        <w:rPr>
          <w:lang w:val="en-US"/>
        </w:rPr>
        <w:t xml:space="preserve">Entitled Entity </w:t>
      </w:r>
      <w:r w:rsidR="009816C0">
        <w:rPr>
          <w:lang w:val="en-US"/>
        </w:rPr>
        <w:t xml:space="preserve">is also free to make their own full assessment. In any case, the Customer may add to the assessment under contract risk any additional rights and obligations set out in the mini-competition and/or product specific terms and conditions like SLAs and product/service terms </w:t>
      </w:r>
      <w:r w:rsidR="008F5FC7">
        <w:rPr>
          <w:lang w:val="en-US"/>
        </w:rPr>
        <w:t xml:space="preserve">for services offered in the mini-competition. </w:t>
      </w:r>
      <w:r w:rsidR="009816C0">
        <w:rPr>
          <w:lang w:val="en-US"/>
        </w:rPr>
        <w:t xml:space="preserve"> </w:t>
      </w:r>
    </w:p>
    <w:p w14:paraId="158540D7" w14:textId="77777777" w:rsidR="006255C9" w:rsidRDefault="006255C9" w:rsidP="004E3EC4">
      <w:pPr>
        <w:rPr>
          <w:lang w:val="en-US"/>
        </w:rPr>
      </w:pPr>
    </w:p>
    <w:p w14:paraId="19F36E7C" w14:textId="77777777" w:rsidR="00167C0D" w:rsidRDefault="00167C0D">
      <w:pPr>
        <w:rPr>
          <w:rFonts w:ascii="Liberation Sans" w:eastAsia="Noto Sans CJK SC" w:hAnsi="Liberation Sans" w:cs="Noto Sans Devanagari"/>
          <w:b/>
          <w:bCs/>
          <w:sz w:val="28"/>
          <w:szCs w:val="28"/>
          <w:lang w:val="en-US"/>
        </w:rPr>
      </w:pPr>
      <w:r>
        <w:br w:type="page"/>
      </w:r>
    </w:p>
    <w:p w14:paraId="5AD175C0" w14:textId="14C3EFED" w:rsidR="00D2525C" w:rsidRPr="00A82244" w:rsidRDefault="00985CC7" w:rsidP="00641C8D">
      <w:pPr>
        <w:pStyle w:val="Tittel"/>
        <w:rPr>
          <w:rFonts w:ascii="Aptos" w:eastAsia="Aptos" w:hAnsi="Aptos" w:cs="Aptos"/>
        </w:rPr>
      </w:pPr>
      <w:r w:rsidRPr="008B612D">
        <w:lastRenderedPageBreak/>
        <w:t>Annex 1: Scope of services</w:t>
      </w:r>
    </w:p>
    <w:p w14:paraId="309F2529" w14:textId="26127912" w:rsidR="00D2525C" w:rsidRDefault="00321D68" w:rsidP="00D962C5">
      <w:pPr>
        <w:pStyle w:val="Overskrift1"/>
        <w:numPr>
          <w:ilvl w:val="0"/>
          <w:numId w:val="12"/>
        </w:numPr>
      </w:pPr>
      <w:r>
        <w:t>General</w:t>
      </w:r>
    </w:p>
    <w:p w14:paraId="64616AA3" w14:textId="61058933" w:rsidR="00D2525C" w:rsidRDefault="00D2525C" w:rsidP="00D2525C">
      <w:r>
        <w:t xml:space="preserve">This </w:t>
      </w:r>
      <w:r w:rsidR="00DA69F0">
        <w:t>Annex</w:t>
      </w:r>
      <w:r>
        <w:t xml:space="preserve"> 1 (Services) sets out the scope of the services that the Supplier is required to make available under the Agreement and which may be purchased by Customers under the Call-</w:t>
      </w:r>
      <w:r w:rsidR="00A82244">
        <w:t>o</w:t>
      </w:r>
      <w:r>
        <w:t xml:space="preserve">ff </w:t>
      </w:r>
      <w:r w:rsidR="00FF5BA2">
        <w:t>C</w:t>
      </w:r>
      <w:r>
        <w:t>ontracts (“the Services”).</w:t>
      </w:r>
    </w:p>
    <w:p w14:paraId="3339A858" w14:textId="77777777" w:rsidR="00A82244" w:rsidRDefault="00A82244" w:rsidP="00D2525C"/>
    <w:p w14:paraId="2FD5FF26" w14:textId="60233832" w:rsidR="00627EFF" w:rsidRDefault="00D2525C" w:rsidP="00D2525C">
      <w:r>
        <w:t xml:space="preserve">Under this Agreement the Supplier shall provide </w:t>
      </w:r>
      <w:r w:rsidR="0006731E">
        <w:t>cloud-based</w:t>
      </w:r>
      <w:r>
        <w:t xml:space="preserve"> infrastructure and platform services via the public internet and/or other government approved network, without requiring any further ICT infrastructure than a customer of the services would reasonably be expected to have access to.</w:t>
      </w:r>
    </w:p>
    <w:p w14:paraId="5462F2EB" w14:textId="4F49E674" w:rsidR="00D2525C" w:rsidRDefault="00674657" w:rsidP="00641C8D">
      <w:pPr>
        <w:pStyle w:val="Overskrift1"/>
      </w:pPr>
      <w:r>
        <w:t>Definitions</w:t>
      </w:r>
      <w:r w:rsidR="00321D68">
        <w:t xml:space="preserve"> of the cloud services in scope</w:t>
      </w:r>
    </w:p>
    <w:p w14:paraId="730DFC7B" w14:textId="0C10060A" w:rsidR="00D2525C" w:rsidRDefault="00D2525C" w:rsidP="00D2525C">
      <w:r>
        <w:t xml:space="preserve">The description of the Services to be provided under the Framework Agreement is set out according to the at all times applicable U.S. National Institute of Standards and Technology’s (“NIST”) definition of Cloud Computing </w:t>
      </w:r>
      <w:r w:rsidR="008234D1">
        <w:t xml:space="preserve">800-145 </w:t>
      </w:r>
      <w:r>
        <w:t>(the “NIST Definition of Cloud Computing”)</w:t>
      </w:r>
    </w:p>
    <w:p w14:paraId="49075CC5" w14:textId="77777777" w:rsidR="00431812" w:rsidRDefault="00431812" w:rsidP="00D2525C"/>
    <w:p w14:paraId="7A9BF616" w14:textId="573688C0" w:rsidR="00D2525C" w:rsidRDefault="00D2525C" w:rsidP="00D2525C">
      <w:r>
        <w:t xml:space="preserve">The chapters below describe service models, deployment models and cloud computing characteristics in accordance with NIST.   </w:t>
      </w:r>
    </w:p>
    <w:p w14:paraId="26C30297" w14:textId="77777777" w:rsidR="00431812" w:rsidRDefault="00431812" w:rsidP="00D2525C"/>
    <w:p w14:paraId="4C3CB07D" w14:textId="4C4280A7" w:rsidR="00D2525C" w:rsidRDefault="00D2525C" w:rsidP="008E1566">
      <w:pPr>
        <w:pStyle w:val="Overskrift2"/>
      </w:pPr>
      <w:r>
        <w:t xml:space="preserve">Service models </w:t>
      </w:r>
    </w:p>
    <w:p w14:paraId="4F4B870C" w14:textId="7467E8A7" w:rsidR="00D2525C" w:rsidRDefault="00D2525C" w:rsidP="00D2525C">
      <w:r>
        <w:t>a)</w:t>
      </w:r>
      <w:r>
        <w:tab/>
        <w:t>Infrastructure as a Service (IaaS)</w:t>
      </w:r>
      <w:r w:rsidR="000C2D8A">
        <w:t xml:space="preserve">: </w:t>
      </w:r>
      <w:r w:rsidR="000C2D8A" w:rsidRPr="007949CE">
        <w:rPr>
          <w:sz w:val="22"/>
          <w:szCs w:val="22"/>
        </w:rPr>
        <w:t>The capability provided to the consumer is to provide processing, storage, networks, and other fundamental computing resources where the consumer is able to deploy and run arbitrary software, which can include operating systems and applications. The consumer does not manage or control the underlying cloud infrastructure but has control over operating systems, storage, and deployed applications; and possibly limited control of select networking components (e.g., host firewalls).</w:t>
      </w:r>
    </w:p>
    <w:p w14:paraId="1F88B6D2" w14:textId="3404FB3E" w:rsidR="00D2525C" w:rsidRDefault="00D2525C" w:rsidP="00D2525C">
      <w:r>
        <w:t>b)</w:t>
      </w:r>
      <w:r>
        <w:tab/>
        <w:t>Platform as a Service (PaaS)</w:t>
      </w:r>
      <w:r w:rsidR="007B37A6">
        <w:t xml:space="preserve">: </w:t>
      </w:r>
      <w:r w:rsidR="007B37A6" w:rsidRPr="007949CE">
        <w:rPr>
          <w:sz w:val="22"/>
          <w:szCs w:val="22"/>
        </w:rPr>
        <w:t>The capability provided to the consumer is to deploy onto the cloud infrastructure</w:t>
      </w:r>
      <w:r w:rsidR="007B37A6">
        <w:rPr>
          <w:rStyle w:val="Fotnotereferanse"/>
          <w:sz w:val="22"/>
          <w:szCs w:val="22"/>
        </w:rPr>
        <w:footnoteReference w:id="3"/>
      </w:r>
      <w:r w:rsidR="007B37A6" w:rsidRPr="007949CE">
        <w:rPr>
          <w:sz w:val="22"/>
          <w:szCs w:val="22"/>
        </w:rPr>
        <w:t xml:space="preserve"> consumer-created or acquired applications created using programming languages, libraries, services, and tools supported by the provider. The consumer does not manage or control the underlying cloud infrastructure including network, servers, operating systems, or storage, but has control over the deployed applications and possibly configuration settings for the application-hosting environment.</w:t>
      </w:r>
    </w:p>
    <w:p w14:paraId="5ADA5980" w14:textId="53205D8E" w:rsidR="00D2525C" w:rsidRDefault="00D2525C" w:rsidP="00D2525C">
      <w:r>
        <w:t>c)</w:t>
      </w:r>
      <w:r>
        <w:tab/>
        <w:t>Software as a Service (SaaS)</w:t>
      </w:r>
      <w:r w:rsidR="00597B72">
        <w:t xml:space="preserve">: </w:t>
      </w:r>
      <w:r w:rsidR="00597B72" w:rsidRPr="00CE770D">
        <w:rPr>
          <w:sz w:val="22"/>
          <w:szCs w:val="22"/>
        </w:rPr>
        <w:t>The capability provided to the consumer is to use the provider’s applications running on a cloud infrastructure. The applications are accessible from various client devices through either a thin client interface, such as a web browser (e.g., web-based email), or a program interface. The consumer does not manage or control the underlying cloud infrastructure including network, servers, operating systems, storage, or even individual application capabilities, with the possible exception of limited user specific application configuration settings.</w:t>
      </w:r>
    </w:p>
    <w:p w14:paraId="4E4E8C03" w14:textId="77777777" w:rsidR="00431812" w:rsidRDefault="00431812" w:rsidP="00D2525C"/>
    <w:p w14:paraId="05A85AB8" w14:textId="3A5711FD" w:rsidR="00D2525C" w:rsidRDefault="00D2525C" w:rsidP="008E1566">
      <w:pPr>
        <w:pStyle w:val="Overskrift2"/>
      </w:pPr>
      <w:r>
        <w:t>Deployment models</w:t>
      </w:r>
    </w:p>
    <w:p w14:paraId="26AD08CE" w14:textId="77777777" w:rsidR="00D2525C" w:rsidRDefault="00D2525C" w:rsidP="00D2525C">
      <w:r>
        <w:t>a)</w:t>
      </w:r>
      <w:r>
        <w:tab/>
        <w:t>Private Cloud Deployment Model</w:t>
      </w:r>
    </w:p>
    <w:p w14:paraId="57379702" w14:textId="77777777" w:rsidR="00D2525C" w:rsidRDefault="00D2525C" w:rsidP="00D2525C">
      <w:r>
        <w:lastRenderedPageBreak/>
        <w:t>b)</w:t>
      </w:r>
      <w:r>
        <w:tab/>
        <w:t>Community Cloud Deployment Model</w:t>
      </w:r>
    </w:p>
    <w:p w14:paraId="0AA90F35" w14:textId="45850303" w:rsidR="00D2525C" w:rsidRDefault="00D2525C" w:rsidP="00D2525C">
      <w:r>
        <w:t>c)</w:t>
      </w:r>
      <w:r>
        <w:tab/>
        <w:t>Public Cloud Deployment Model</w:t>
      </w:r>
    </w:p>
    <w:p w14:paraId="12B911D0" w14:textId="0FA9CD02" w:rsidR="00D2525C" w:rsidRDefault="00D2525C" w:rsidP="00D2525C">
      <w:r>
        <w:t>d)</w:t>
      </w:r>
      <w:r>
        <w:tab/>
        <w:t>Hybrid Cloud Deployment Mode</w:t>
      </w:r>
      <w:r w:rsidR="00EB5DF0">
        <w:t>l</w:t>
      </w:r>
      <w:r>
        <w:t xml:space="preserve"> </w:t>
      </w:r>
    </w:p>
    <w:p w14:paraId="050A133D" w14:textId="4265715E" w:rsidR="00D90EFA" w:rsidRDefault="00D90EFA" w:rsidP="00D2525C"/>
    <w:p w14:paraId="60ED1CD2" w14:textId="2285E0B4" w:rsidR="00D2525C" w:rsidRDefault="00D2525C" w:rsidP="0083739A">
      <w:pPr>
        <w:pStyle w:val="Overskrift2"/>
      </w:pPr>
      <w:r>
        <w:t xml:space="preserve">Cloud computing characteristics  </w:t>
      </w:r>
    </w:p>
    <w:p w14:paraId="03779057" w14:textId="7CCD49B0" w:rsidR="00D2525C" w:rsidRDefault="00D2525C" w:rsidP="00D2525C">
      <w:r>
        <w:t xml:space="preserve">The Services shall comply with the five essential characteristics of cloud computing, which are: </w:t>
      </w:r>
    </w:p>
    <w:p w14:paraId="1CE90A3D" w14:textId="77777777" w:rsidR="00D2525C" w:rsidRDefault="00D2525C" w:rsidP="00D2525C">
      <w:r>
        <w:t>a)</w:t>
      </w:r>
      <w:r>
        <w:tab/>
        <w:t>On-demand self-service</w:t>
      </w:r>
    </w:p>
    <w:p w14:paraId="333A7537" w14:textId="77777777" w:rsidR="00D2525C" w:rsidRDefault="00D2525C" w:rsidP="00D2525C">
      <w:r>
        <w:t>b)</w:t>
      </w:r>
      <w:r>
        <w:tab/>
        <w:t xml:space="preserve">Broad network access </w:t>
      </w:r>
    </w:p>
    <w:p w14:paraId="64AF9B84" w14:textId="77777777" w:rsidR="00D2525C" w:rsidRDefault="00D2525C" w:rsidP="00D2525C">
      <w:r>
        <w:t>c)</w:t>
      </w:r>
      <w:r>
        <w:tab/>
        <w:t xml:space="preserve">Resource pooling </w:t>
      </w:r>
    </w:p>
    <w:p w14:paraId="3FEDFD4E" w14:textId="77777777" w:rsidR="00D2525C" w:rsidRDefault="00D2525C" w:rsidP="00D2525C">
      <w:r>
        <w:t>d)</w:t>
      </w:r>
      <w:r>
        <w:tab/>
        <w:t xml:space="preserve">Rapid elasticity </w:t>
      </w:r>
    </w:p>
    <w:p w14:paraId="281B77D3" w14:textId="77777777" w:rsidR="00D2525C" w:rsidRDefault="00D2525C" w:rsidP="00D2525C">
      <w:r>
        <w:t>e)</w:t>
      </w:r>
      <w:r>
        <w:tab/>
        <w:t xml:space="preserve">Measured service </w:t>
      </w:r>
    </w:p>
    <w:p w14:paraId="569786F4" w14:textId="77777777" w:rsidR="00627EFF" w:rsidRDefault="00627EFF" w:rsidP="00D2525C"/>
    <w:p w14:paraId="40D08F00" w14:textId="47BB1A67" w:rsidR="00D2525C" w:rsidRDefault="00321D68" w:rsidP="00641C8D">
      <w:pPr>
        <w:pStyle w:val="Overskrift1"/>
      </w:pPr>
      <w:bookmarkStart w:id="21" w:name="_Ref187969029"/>
      <w:r>
        <w:t>Detailed scope of Services</w:t>
      </w:r>
      <w:bookmarkEnd w:id="21"/>
    </w:p>
    <w:p w14:paraId="1C0AD96E" w14:textId="6F1C7EB7" w:rsidR="00D2525C" w:rsidRDefault="00D2525C" w:rsidP="00D2525C">
      <w:r>
        <w:t xml:space="preserve">The scope </w:t>
      </w:r>
      <w:r w:rsidR="00321D68">
        <w:t>of</w:t>
      </w:r>
      <w:r>
        <w:t xml:space="preserve"> this Framework Agreement is the delivery and provision of Services under the service models IaaS and PaaS and the Public Cloud Deployment Model.</w:t>
      </w:r>
    </w:p>
    <w:p w14:paraId="5BBE7DA2" w14:textId="77777777" w:rsidR="00431812" w:rsidRDefault="00431812" w:rsidP="00D2525C"/>
    <w:p w14:paraId="70668753" w14:textId="1DE1515A" w:rsidR="00D2525C" w:rsidRDefault="00D2525C" w:rsidP="00042F6E">
      <w:r>
        <w:t>In addition, the scope also includes: a)</w:t>
      </w:r>
      <w:r w:rsidR="00A9580C">
        <w:t xml:space="preserve"> </w:t>
      </w:r>
      <w:r>
        <w:t>components required for the provisioning, use and/or operation of the Services in accordance with this agreement, such as Supplier portal and software tools on the Supplier's remote platform; b)</w:t>
      </w:r>
      <w:r w:rsidR="00A9580C">
        <w:t xml:space="preserve"> l</w:t>
      </w:r>
      <w:r>
        <w:t>imited associated services which are inextricable from the primary cloud compute service, but excluding services within the scope of the services referred to in section</w:t>
      </w:r>
      <w:r w:rsidR="0077172B">
        <w:t xml:space="preserve"> </w:t>
      </w:r>
      <w:r w:rsidR="0077172B">
        <w:fldChar w:fldCharType="begin"/>
      </w:r>
      <w:r w:rsidR="0077172B">
        <w:instrText xml:space="preserve"> REF _Ref187968641 \r \h </w:instrText>
      </w:r>
      <w:r w:rsidR="0077172B">
        <w:fldChar w:fldCharType="separate"/>
      </w:r>
      <w:r w:rsidR="0077172B">
        <w:t>5</w:t>
      </w:r>
      <w:r w:rsidR="0077172B">
        <w:fldChar w:fldCharType="end"/>
      </w:r>
      <w:r>
        <w:t xml:space="preserve"> (Service exclusions); c)</w:t>
      </w:r>
      <w:r w:rsidR="00A9580C">
        <w:t xml:space="preserve"> </w:t>
      </w:r>
      <w:r>
        <w:t>professional and/or support services, including but not limited to roles such as technical account manager (“TAM”), technical architects (cloud solution technical architects), data architects and security architects; and</w:t>
      </w:r>
      <w:r w:rsidR="00A9580C">
        <w:t xml:space="preserve"> </w:t>
      </w:r>
      <w:r>
        <w:t>d)</w:t>
      </w:r>
      <w:r w:rsidR="00A9580C">
        <w:t xml:space="preserve"> </w:t>
      </w:r>
      <w:r>
        <w:t xml:space="preserve">Services </w:t>
      </w:r>
      <w:r w:rsidR="0077172B">
        <w:t xml:space="preserve">provided </w:t>
      </w:r>
      <w:r>
        <w:t>through other deployment models in addition to the Public Cloud Deployment Model, as long as the Public Cloud Deployment is not an insignificant part of the deliverables.</w:t>
      </w:r>
    </w:p>
    <w:p w14:paraId="55048A98" w14:textId="77777777" w:rsidR="00627EFF" w:rsidRDefault="00627EFF" w:rsidP="00D2525C"/>
    <w:p w14:paraId="28626ACC" w14:textId="4912A165" w:rsidR="00D2525C" w:rsidRDefault="0074679F" w:rsidP="00641C8D">
      <w:pPr>
        <w:pStyle w:val="Overskrift1"/>
      </w:pPr>
      <w:bookmarkStart w:id="22" w:name="_Ref187968612"/>
      <w:r>
        <w:t>Requirements to the Services</w:t>
      </w:r>
      <w:bookmarkEnd w:id="22"/>
    </w:p>
    <w:p w14:paraId="62A7E076" w14:textId="38E7F7F3" w:rsidR="00D2525C" w:rsidRDefault="00EA4254" w:rsidP="008E1566">
      <w:pPr>
        <w:pStyle w:val="Overskrift2"/>
      </w:pPr>
      <w:bookmarkStart w:id="23" w:name="_Ref187968960"/>
      <w:r>
        <w:t>General r</w:t>
      </w:r>
      <w:r w:rsidR="00D2525C">
        <w:t>equirements</w:t>
      </w:r>
      <w:bookmarkEnd w:id="23"/>
    </w:p>
    <w:p w14:paraId="5D5AEC3A" w14:textId="4E64D232" w:rsidR="00D2525C" w:rsidRDefault="00D2525C" w:rsidP="00D2525C">
      <w:r>
        <w:t>The Supplier shall be in sole control of the infrastructure and technologies that underlie its IaaS and PaaS</w:t>
      </w:r>
      <w:r w:rsidR="001030EC">
        <w:t xml:space="preserve"> service offerings</w:t>
      </w:r>
      <w:r>
        <w:t xml:space="preserve">, and these services shall normally be available for consumption through the Public Cloud Deployment Model. </w:t>
      </w:r>
    </w:p>
    <w:p w14:paraId="1C157AF3" w14:textId="77777777" w:rsidR="00431812" w:rsidRDefault="00431812" w:rsidP="00D2525C"/>
    <w:p w14:paraId="0425535A" w14:textId="4E0971BA" w:rsidR="00D2525C" w:rsidRDefault="00D2525C" w:rsidP="00D2525C">
      <w:r>
        <w:t>The underlying infrastructure shall be managed by the Supplier prior to the Framework Agreement’s effective date or Call-Off Contract start date, whichever may apply.</w:t>
      </w:r>
    </w:p>
    <w:p w14:paraId="0FEE1EA9" w14:textId="77777777" w:rsidR="00431812" w:rsidRDefault="00431812" w:rsidP="00D2525C"/>
    <w:p w14:paraId="26FB54DA" w14:textId="1906FDA3" w:rsidR="00D2525C" w:rsidRDefault="00D2525C" w:rsidP="00D2525C">
      <w:r>
        <w:t xml:space="preserve">The Supplier shall at least make the Services available to Customers on a pay-as-you-go (PAYG) basis (with metrics as appropriate for a particular Service), where no minimum contractual or volume commitments are required. The Supplier may offer additional pricing models. </w:t>
      </w:r>
    </w:p>
    <w:p w14:paraId="4542D70E" w14:textId="77777777" w:rsidR="00431812" w:rsidRDefault="00431812" w:rsidP="00D2525C"/>
    <w:p w14:paraId="12F2E8AB" w14:textId="680E7684" w:rsidR="00D2525C" w:rsidRDefault="00D2525C" w:rsidP="00D2525C">
      <w:r>
        <w:t xml:space="preserve">It shall be possible to </w:t>
      </w:r>
      <w:r w:rsidR="00742817">
        <w:t xml:space="preserve">view and </w:t>
      </w:r>
      <w:r>
        <w:t xml:space="preserve">structure </w:t>
      </w:r>
      <w:r w:rsidR="00A30FDA">
        <w:t>usage</w:t>
      </w:r>
      <w:r w:rsidR="00E45A81">
        <w:t xml:space="preserve"> and</w:t>
      </w:r>
      <w:r>
        <w:t xml:space="preserve"> cost by project, environment and account.  </w:t>
      </w:r>
    </w:p>
    <w:p w14:paraId="3956F6B8" w14:textId="77777777" w:rsidR="00431812" w:rsidRDefault="00431812" w:rsidP="00D2525C"/>
    <w:p w14:paraId="0BD4A7D0" w14:textId="6E13BC99" w:rsidR="00D2525C" w:rsidRDefault="00D2525C" w:rsidP="00D2525C">
      <w:r>
        <w:lastRenderedPageBreak/>
        <w:t xml:space="preserve">The infrastructure shall be available through </w:t>
      </w:r>
      <w:r w:rsidR="006D2C43">
        <w:t>Application Programming Interfaces ("</w:t>
      </w:r>
      <w:r w:rsidRPr="000A418D">
        <w:t>APIs</w:t>
      </w:r>
      <w:r w:rsidR="006D2C43">
        <w:t>")</w:t>
      </w:r>
      <w:r>
        <w:t>.</w:t>
      </w:r>
    </w:p>
    <w:p w14:paraId="5BBFC7B4" w14:textId="77777777" w:rsidR="00F64A70" w:rsidRDefault="00F64A70" w:rsidP="00D2525C"/>
    <w:p w14:paraId="3FF544A1" w14:textId="6A9F5B5E" w:rsidR="00F64A70" w:rsidRDefault="00F64A70" w:rsidP="00D2525C">
      <w:r>
        <w:t xml:space="preserve">The </w:t>
      </w:r>
      <w:r w:rsidRPr="00F64A70">
        <w:t>Supplier shall have continuous development of their service offerings.</w:t>
      </w:r>
    </w:p>
    <w:p w14:paraId="0B032EDD" w14:textId="77777777" w:rsidR="00431812" w:rsidRDefault="00431812" w:rsidP="00D2525C"/>
    <w:p w14:paraId="7836992C" w14:textId="6F3B9B87" w:rsidR="00D2525C" w:rsidRDefault="00D2525C" w:rsidP="008E1566">
      <w:pPr>
        <w:pStyle w:val="Overskrift2"/>
      </w:pPr>
      <w:r>
        <w:t xml:space="preserve">Requirements to Supplier portal  </w:t>
      </w:r>
    </w:p>
    <w:p w14:paraId="619F192E" w14:textId="3C3D0798" w:rsidR="00D2525C" w:rsidRDefault="00D2525C" w:rsidP="00D2525C">
      <w:r>
        <w:t xml:space="preserve">The Supplier shall make a Supplier portal available to the Customer. The Supplier portal shall be a web-based management console. From this portal, the Customer shall be able to manage and provide the Services. The Customer shall as a minimum be able to: </w:t>
      </w:r>
    </w:p>
    <w:p w14:paraId="2F95DEA4" w14:textId="1382AAA5" w:rsidR="00D2525C" w:rsidRDefault="00D2525C" w:rsidP="00D2525C">
      <w:r>
        <w:t>a.</w:t>
      </w:r>
      <w:r>
        <w:tab/>
        <w:t>monitor</w:t>
      </w:r>
      <w:r w:rsidR="00431812">
        <w:t xml:space="preserve"> </w:t>
      </w:r>
      <w:r>
        <w:t>consumption of Services and associated charges;</w:t>
      </w:r>
    </w:p>
    <w:p w14:paraId="238B06C2" w14:textId="77777777" w:rsidR="00D2525C" w:rsidRDefault="00D2525C" w:rsidP="00D2525C">
      <w:r>
        <w:t>b.</w:t>
      </w:r>
      <w:r>
        <w:tab/>
        <w:t xml:space="preserve">set up alerts whenever a cost threshold is surpassed;  </w:t>
      </w:r>
    </w:p>
    <w:p w14:paraId="278EF767" w14:textId="77777777" w:rsidR="00D2525C" w:rsidRDefault="00D2525C" w:rsidP="00D2525C">
      <w:r>
        <w:t>c.</w:t>
      </w:r>
      <w:r>
        <w:tab/>
        <w:t>submit requests for Services in accordance with the Call-Off Contract;</w:t>
      </w:r>
    </w:p>
    <w:p w14:paraId="32B5E35D" w14:textId="6A84B921" w:rsidR="00D2525C" w:rsidRDefault="00D2525C" w:rsidP="0083739A">
      <w:pPr>
        <w:ind w:left="709" w:hanging="709"/>
      </w:pPr>
      <w:r>
        <w:t>d.</w:t>
      </w:r>
      <w:r>
        <w:tab/>
        <w:t xml:space="preserve">configure the Services subject to </w:t>
      </w:r>
      <w:r w:rsidR="008B7BE6">
        <w:t>the</w:t>
      </w:r>
      <w:r>
        <w:t xml:space="preserve"> parameters set out or referred to in the Call-</w:t>
      </w:r>
      <w:r w:rsidR="00EC4219">
        <w:t>o</w:t>
      </w:r>
      <w:r>
        <w:t xml:space="preserve">ff </w:t>
      </w:r>
      <w:r w:rsidR="00FF5BA2">
        <w:t>Contract</w:t>
      </w:r>
      <w:r>
        <w:t xml:space="preserve">; </w:t>
      </w:r>
    </w:p>
    <w:p w14:paraId="06E0426D" w14:textId="7C05D4BC" w:rsidR="00D2525C" w:rsidRDefault="00D2525C" w:rsidP="00D2525C">
      <w:r>
        <w:t>e.</w:t>
      </w:r>
      <w:r>
        <w:tab/>
        <w:t xml:space="preserve">extract and/or destroy copies of any Customer data; </w:t>
      </w:r>
    </w:p>
    <w:p w14:paraId="646108B1" w14:textId="129328A4" w:rsidR="00D2525C" w:rsidRDefault="00D2525C" w:rsidP="0083739A">
      <w:pPr>
        <w:ind w:left="710" w:hanging="710"/>
      </w:pPr>
      <w:r>
        <w:t>f.</w:t>
      </w:r>
      <w:r>
        <w:tab/>
        <w:t>inspect and review a complete and accurate history of all Services consumed and all associated charges incurred under the Call-</w:t>
      </w:r>
      <w:r w:rsidR="00700099">
        <w:t>o</w:t>
      </w:r>
      <w:r>
        <w:t>ff</w:t>
      </w:r>
      <w:r w:rsidR="00700099">
        <w:t xml:space="preserve"> </w:t>
      </w:r>
      <w:r w:rsidR="00FF5BA2">
        <w:t>Contract</w:t>
      </w:r>
      <w:r>
        <w:t>;</w:t>
      </w:r>
    </w:p>
    <w:p w14:paraId="799757DF" w14:textId="759E5799" w:rsidR="00D2525C" w:rsidRDefault="00D2525C" w:rsidP="0083739A">
      <w:pPr>
        <w:ind w:left="709" w:hanging="709"/>
      </w:pPr>
      <w:r>
        <w:t>g.</w:t>
      </w:r>
      <w:r>
        <w:tab/>
      </w:r>
      <w:r w:rsidR="008B7BE6">
        <w:t>obtain</w:t>
      </w:r>
      <w:r>
        <w:t xml:space="preserve"> measuring and reporting on their consumption of the Services on a granularity as appropriate for the Service, with billing on the same basis and supporting data available and able to be exported in a suitable and recognised data format (e.g., CSV file)</w:t>
      </w:r>
      <w:r w:rsidR="000B62E4">
        <w:t>; and</w:t>
      </w:r>
    </w:p>
    <w:p w14:paraId="3E130398" w14:textId="77777777" w:rsidR="00D2525C" w:rsidRDefault="00D2525C" w:rsidP="0083739A">
      <w:pPr>
        <w:ind w:left="576" w:hanging="576"/>
      </w:pPr>
      <w:r>
        <w:t>h.</w:t>
      </w:r>
      <w:r>
        <w:tab/>
        <w:t>get a digital dashboard that provides an overview of the Customer’s carbon footprint from usage of cloud services and the associated use of data centres, as well as an overview of suggested mitigation measures to reduce their carbon footprint.</w:t>
      </w:r>
    </w:p>
    <w:p w14:paraId="7DC9BB57" w14:textId="77777777" w:rsidR="00431812" w:rsidRDefault="00431812" w:rsidP="00D2525C"/>
    <w:p w14:paraId="7A7DA22D" w14:textId="2831336B" w:rsidR="00D2525C" w:rsidRPr="005E4BD7" w:rsidRDefault="00D2525C" w:rsidP="008E1566">
      <w:pPr>
        <w:pStyle w:val="Overskrift2"/>
      </w:pPr>
      <w:r w:rsidRPr="005E4BD7">
        <w:t xml:space="preserve">Requirements to Professional services  </w:t>
      </w:r>
    </w:p>
    <w:p w14:paraId="79DE9E21" w14:textId="655964BA" w:rsidR="00F5480B" w:rsidRDefault="00F5480B" w:rsidP="00F5480B">
      <w:r>
        <w:t xml:space="preserve">Customers shall have access to the Supplier’s Professional services offerings, which may include e.g. technical architects, security architects, data architects or different levels of support. </w:t>
      </w:r>
    </w:p>
    <w:p w14:paraId="6C654575" w14:textId="77777777" w:rsidR="00F5480B" w:rsidRDefault="00F5480B" w:rsidP="00F5480B"/>
    <w:p w14:paraId="17C4D06E" w14:textId="21C65A70" w:rsidR="00D2525C" w:rsidRDefault="00F5480B" w:rsidP="00D2525C">
      <w:r>
        <w:t>For Professional services performed on a time- and material basis, the Parties shall agree upon the specific details and deliverables</w:t>
      </w:r>
      <w:r w:rsidR="00381AED">
        <w:t>, including the price,</w:t>
      </w:r>
      <w:r>
        <w:t xml:space="preserve"> for the Professional services (Scope of Work)</w:t>
      </w:r>
      <w:r w:rsidR="00EB140D">
        <w:t xml:space="preserve">. This shall include specifications if there are any bespoke </w:t>
      </w:r>
      <w:r w:rsidR="00B1494F">
        <w:t xml:space="preserve">development on behalf of the Customer where the Customer shall end up with the Intellectual Property Rights. </w:t>
      </w:r>
    </w:p>
    <w:p w14:paraId="2E727B2E" w14:textId="77777777" w:rsidR="004B446E" w:rsidRDefault="004B446E" w:rsidP="004B446E">
      <w:pPr>
        <w:pStyle w:val="Overskrift2"/>
      </w:pPr>
      <w:r>
        <w:t>Service catalogue</w:t>
      </w:r>
    </w:p>
    <w:p w14:paraId="441D25DE" w14:textId="1866EEEC" w:rsidR="004B446E" w:rsidRPr="0083739A" w:rsidRDefault="004B446E" w:rsidP="00D2525C">
      <w:pPr>
        <w:rPr>
          <w:lang w:val="en-US"/>
        </w:rPr>
      </w:pPr>
      <w:r>
        <w:rPr>
          <w:lang w:val="en-US"/>
        </w:rPr>
        <w:t xml:space="preserve">The Supplier shall </w:t>
      </w:r>
      <w:r w:rsidR="00F8033F">
        <w:rPr>
          <w:lang w:val="en-US"/>
        </w:rPr>
        <w:t xml:space="preserve">in Attachment 4 List / catalogue of services </w:t>
      </w:r>
      <w:r>
        <w:rPr>
          <w:lang w:val="en-US"/>
        </w:rPr>
        <w:t>make available to the Customer and maintain a list / catalogue of services offered under this Framework Agreement.</w:t>
      </w:r>
      <w:r w:rsidR="00F8033F">
        <w:rPr>
          <w:lang w:val="en-US"/>
        </w:rPr>
        <w:t xml:space="preserve"> The list / catalogue may be provided by use of hyperlink. </w:t>
      </w:r>
    </w:p>
    <w:p w14:paraId="747CC7FA" w14:textId="68F3A64E" w:rsidR="00D2525C" w:rsidRDefault="00EA4254" w:rsidP="00641C8D">
      <w:pPr>
        <w:pStyle w:val="Overskrift1"/>
      </w:pPr>
      <w:bookmarkStart w:id="24" w:name="_Ref187968641"/>
      <w:r>
        <w:t>Service Exclusions</w:t>
      </w:r>
      <w:bookmarkEnd w:id="24"/>
    </w:p>
    <w:p w14:paraId="7210AE9D" w14:textId="0B126656" w:rsidR="00D2525C" w:rsidRDefault="00D2525C" w:rsidP="00D2525C">
      <w:r>
        <w:t xml:space="preserve">The Supplier shall not offer the following under this Framework Agreement or any </w:t>
      </w:r>
      <w:r w:rsidR="00CD70FF">
        <w:t>Call-off Contract</w:t>
      </w:r>
      <w:r>
        <w:t>:</w:t>
      </w:r>
    </w:p>
    <w:p w14:paraId="0507B35A" w14:textId="1646A7F3" w:rsidR="00D2525C" w:rsidRPr="00EC5DB1" w:rsidRDefault="00D2525C" w:rsidP="0083739A">
      <w:pPr>
        <w:ind w:left="709" w:hanging="709"/>
      </w:pPr>
      <w:r>
        <w:t>a)</w:t>
      </w:r>
      <w:r>
        <w:tab/>
        <w:t xml:space="preserve">operation of the cloud services on behalf of the </w:t>
      </w:r>
      <w:r w:rsidRPr="00EC5DB1">
        <w:t xml:space="preserve">Customer for </w:t>
      </w:r>
      <w:r w:rsidR="006F5FF4">
        <w:t xml:space="preserve">what is considered </w:t>
      </w:r>
      <w:r w:rsidRPr="00EC5DB1">
        <w:t>Customer’s responsibility</w:t>
      </w:r>
      <w:r w:rsidR="006F5FF4">
        <w:t xml:space="preserve"> under this Agreement</w:t>
      </w:r>
      <w:r w:rsidRPr="00EC5DB1">
        <w:t>;</w:t>
      </w:r>
    </w:p>
    <w:p w14:paraId="13782FFB" w14:textId="40B64DA5" w:rsidR="00D2525C" w:rsidRDefault="00D2525C" w:rsidP="00392BF5">
      <w:pPr>
        <w:ind w:left="709" w:hanging="709"/>
      </w:pPr>
      <w:r w:rsidRPr="00EC5DB1">
        <w:t>b)</w:t>
      </w:r>
      <w:r w:rsidRPr="00EC5DB1">
        <w:tab/>
        <w:t>SaaS that is not necessary to deliver the Services as described</w:t>
      </w:r>
      <w:r>
        <w:t xml:space="preserve"> in section </w:t>
      </w:r>
      <w:r w:rsidR="00F5239A">
        <w:fldChar w:fldCharType="begin"/>
      </w:r>
      <w:r w:rsidR="00F5239A">
        <w:instrText xml:space="preserve"> REF _Ref187968960 \r \h </w:instrText>
      </w:r>
      <w:r w:rsidR="00F5239A">
        <w:fldChar w:fldCharType="separate"/>
      </w:r>
      <w:r w:rsidR="00F5239A">
        <w:fldChar w:fldCharType="end"/>
      </w:r>
      <w:r>
        <w:t xml:space="preserve"> a) or b)</w:t>
      </w:r>
      <w:r w:rsidR="00F5239A">
        <w:t>;</w:t>
      </w:r>
      <w:r>
        <w:t xml:space="preserve"> or</w:t>
      </w:r>
    </w:p>
    <w:p w14:paraId="04D57113" w14:textId="4556C383" w:rsidR="00D2525C" w:rsidRDefault="00D2525C" w:rsidP="0083739A">
      <w:pPr>
        <w:ind w:left="709" w:hanging="709"/>
      </w:pPr>
      <w:r>
        <w:t>c)</w:t>
      </w:r>
      <w:r>
        <w:tab/>
        <w:t xml:space="preserve">any Services that do not include delivery of Services through the Public Cloud Deployment Model. The Services delivered through the Public Cloud Deployment </w:t>
      </w:r>
      <w:r>
        <w:lastRenderedPageBreak/>
        <w:t xml:space="preserve">Model cannot be an insignificant part of the Services delivered to a Customer under a </w:t>
      </w:r>
      <w:r w:rsidR="00CD70FF">
        <w:t>Call-off Contract</w:t>
      </w:r>
      <w:r>
        <w:t xml:space="preserve">.  </w:t>
      </w:r>
    </w:p>
    <w:p w14:paraId="559D3FAE" w14:textId="63BF0A00" w:rsidR="2B12B876" w:rsidRDefault="2B12B876">
      <w:r>
        <w:br w:type="page"/>
      </w:r>
    </w:p>
    <w:p w14:paraId="606D09FF" w14:textId="5E3ED3B2" w:rsidR="002A00A4" w:rsidRPr="008B612D" w:rsidRDefault="7D4D6183" w:rsidP="00641C8D">
      <w:pPr>
        <w:pStyle w:val="Tittel"/>
      </w:pPr>
      <w:r w:rsidRPr="008B612D">
        <w:lastRenderedPageBreak/>
        <w:t>Annex 2: Financial regulations</w:t>
      </w:r>
      <w:r w:rsidR="00FE5EFE">
        <w:t xml:space="preserve"> and </w:t>
      </w:r>
      <w:r w:rsidR="6AAA6A9A" w:rsidRPr="008B612D">
        <w:t>pricing</w:t>
      </w:r>
    </w:p>
    <w:p w14:paraId="07009A6F" w14:textId="77777777" w:rsidR="002F7657" w:rsidRDefault="002F7657" w:rsidP="00D962C5">
      <w:pPr>
        <w:pStyle w:val="Overskrift1"/>
        <w:numPr>
          <w:ilvl w:val="0"/>
          <w:numId w:val="7"/>
        </w:numPr>
      </w:pPr>
      <w:r>
        <w:t>General</w:t>
      </w:r>
    </w:p>
    <w:p w14:paraId="599AC27E" w14:textId="321BF0B3" w:rsidR="00AA3727" w:rsidRDefault="00A80232" w:rsidP="002F7657">
      <w:r w:rsidRPr="00A80232">
        <w:t xml:space="preserve">The Charges stipulated in this document represent the maximum amount the Supplier may charge Customers under any subsequent </w:t>
      </w:r>
      <w:r w:rsidR="00CD70FF">
        <w:t>Call-off Contract</w:t>
      </w:r>
      <w:r w:rsidRPr="00A80232">
        <w:t>.</w:t>
      </w:r>
      <w:r w:rsidR="00C11208">
        <w:br/>
      </w:r>
    </w:p>
    <w:p w14:paraId="1F960258" w14:textId="4D7E0432" w:rsidR="00C73FA5" w:rsidRDefault="00C11208" w:rsidP="002F7657">
      <w:r w:rsidRPr="00C11208">
        <w:t>The Supplier retains the flexibility to offer reduced prices at its discretion.</w:t>
      </w:r>
      <w:r>
        <w:br/>
      </w:r>
      <w:r>
        <w:br/>
      </w:r>
      <w:r w:rsidR="00C73FA5">
        <w:t>With respect to Professional Services, r</w:t>
      </w:r>
      <w:r w:rsidR="00CD373C" w:rsidRPr="00CD373C">
        <w:t xml:space="preserve">eimbursement for disbursements, such as travel and subsistence expenses, is contingent upon prior agreement. Invoicing for travel time is permissible only if explicitly stipulated within the </w:t>
      </w:r>
      <w:r w:rsidR="00CD70FF">
        <w:t>Call-off Contract</w:t>
      </w:r>
      <w:r w:rsidR="00CD373C" w:rsidRPr="00CD373C">
        <w:t>.</w:t>
      </w:r>
    </w:p>
    <w:p w14:paraId="19ACA294" w14:textId="77777777" w:rsidR="00C73FA5" w:rsidRDefault="00C73FA5" w:rsidP="002F7657"/>
    <w:p w14:paraId="55130DEF" w14:textId="77777777" w:rsidR="006C7841" w:rsidRDefault="006C7841" w:rsidP="009E208A">
      <w:pPr>
        <w:pStyle w:val="Overskrift1"/>
      </w:pPr>
      <w:r>
        <w:t>Discounted pricing</w:t>
      </w:r>
    </w:p>
    <w:p w14:paraId="5E89F583" w14:textId="4458C635" w:rsidR="006C7841" w:rsidRDefault="006C7841" w:rsidP="002F7657">
      <w:r w:rsidRPr="006C7841">
        <w:t xml:space="preserve">The Charges shall be calculated by applying the </w:t>
      </w:r>
      <w:r w:rsidR="00070268">
        <w:t xml:space="preserve">Government discount </w:t>
      </w:r>
      <w:r w:rsidRPr="006C7841">
        <w:t xml:space="preserve">to the Supplier’s Standard Global Price List. The Supplier’s Standard Global Price List and/or price calculator based on such list and </w:t>
      </w:r>
      <w:r w:rsidR="000A418D">
        <w:t>d</w:t>
      </w:r>
      <w:r w:rsidRPr="006C7841">
        <w:t xml:space="preserve">iscount are specified in Table 1 below. </w:t>
      </w:r>
    </w:p>
    <w:p w14:paraId="293888B6" w14:textId="77777777" w:rsidR="006C7841" w:rsidRDefault="006C7841" w:rsidP="002F7657"/>
    <w:tbl>
      <w:tblPr>
        <w:tblStyle w:val="Tabellrutenett"/>
        <w:tblW w:w="0" w:type="auto"/>
        <w:tblLook w:val="04A0" w:firstRow="1" w:lastRow="0" w:firstColumn="1" w:lastColumn="0" w:noHBand="0" w:noVBand="1"/>
      </w:tblPr>
      <w:tblGrid>
        <w:gridCol w:w="4814"/>
        <w:gridCol w:w="4814"/>
      </w:tblGrid>
      <w:tr w:rsidR="006C7841" w14:paraId="5430A794" w14:textId="77777777" w:rsidTr="006C7841">
        <w:tc>
          <w:tcPr>
            <w:tcW w:w="4814" w:type="dxa"/>
          </w:tcPr>
          <w:p w14:paraId="29A6104E" w14:textId="29878D39" w:rsidR="006C7841" w:rsidRDefault="001E54E9" w:rsidP="002F7657">
            <w:r w:rsidRPr="001E54E9">
              <w:rPr>
                <w:highlight w:val="darkGray"/>
              </w:rPr>
              <w:t>[Insert link to Global Price List]</w:t>
            </w:r>
          </w:p>
        </w:tc>
        <w:tc>
          <w:tcPr>
            <w:tcW w:w="4814" w:type="dxa"/>
          </w:tcPr>
          <w:p w14:paraId="62CC56F4" w14:textId="42613E16" w:rsidR="006C7841" w:rsidRDefault="001E54E9" w:rsidP="002F7657">
            <w:r w:rsidRPr="00C164F0">
              <w:rPr>
                <w:highlight w:val="darkGray"/>
              </w:rPr>
              <w:t>[</w:t>
            </w:r>
            <w:r w:rsidR="00C164F0" w:rsidRPr="00C164F0">
              <w:rPr>
                <w:highlight w:val="darkGray"/>
              </w:rPr>
              <w:t>Government discount percentage]</w:t>
            </w:r>
          </w:p>
        </w:tc>
      </w:tr>
    </w:tbl>
    <w:p w14:paraId="617EF084" w14:textId="77777777" w:rsidR="00935177" w:rsidRDefault="00935177" w:rsidP="002F7657"/>
    <w:p w14:paraId="145B4EA7" w14:textId="71E5A50B" w:rsidR="00935177" w:rsidRDefault="00935177" w:rsidP="009E208A">
      <w:pPr>
        <w:pStyle w:val="Overskrift1"/>
      </w:pPr>
      <w:r>
        <w:t>Calculation formula</w:t>
      </w:r>
    </w:p>
    <w:p w14:paraId="50599D41" w14:textId="77777777" w:rsidR="009156A4" w:rsidRDefault="009156A4" w:rsidP="002F7657"/>
    <w:tbl>
      <w:tblPr>
        <w:tblStyle w:val="Tabellrutenett"/>
        <w:tblW w:w="0" w:type="auto"/>
        <w:tblLook w:val="04A0" w:firstRow="1" w:lastRow="0" w:firstColumn="1" w:lastColumn="0" w:noHBand="0" w:noVBand="1"/>
      </w:tblPr>
      <w:tblGrid>
        <w:gridCol w:w="9628"/>
      </w:tblGrid>
      <w:tr w:rsidR="009156A4" w14:paraId="194EE805" w14:textId="77777777" w:rsidTr="009156A4">
        <w:tc>
          <w:tcPr>
            <w:tcW w:w="9628" w:type="dxa"/>
          </w:tcPr>
          <w:p w14:paraId="7E6C3C36" w14:textId="01FDCACB" w:rsidR="009156A4" w:rsidRDefault="00F66584" w:rsidP="002F7657">
            <w:r>
              <w:t>Charges to Customer</w:t>
            </w:r>
            <w:r w:rsidR="009F3297">
              <w:t xml:space="preserve"> for SKUx</w:t>
            </w:r>
            <w:r>
              <w:t xml:space="preserve"> = Charge for SKU</w:t>
            </w:r>
            <w:r w:rsidR="009F3297">
              <w:t>x</w:t>
            </w:r>
            <w:r>
              <w:t xml:space="preserve"> from Standard Global Price List </w:t>
            </w:r>
            <w:r w:rsidR="009F3297">
              <w:t>–</w:t>
            </w:r>
            <w:r>
              <w:t xml:space="preserve"> </w:t>
            </w:r>
            <w:r w:rsidR="009F3297">
              <w:t>Government Discount Percentage</w:t>
            </w:r>
          </w:p>
        </w:tc>
      </w:tr>
    </w:tbl>
    <w:p w14:paraId="3C49AAAC" w14:textId="77777777" w:rsidR="00935177" w:rsidRDefault="00935177" w:rsidP="002F7657"/>
    <w:p w14:paraId="18C04A44" w14:textId="74DBFBAF" w:rsidR="00935177" w:rsidRDefault="009156A4" w:rsidP="009E208A">
      <w:pPr>
        <w:pStyle w:val="Overskrift1"/>
      </w:pPr>
      <w:r>
        <w:t>Rate card for Professional Services</w:t>
      </w:r>
    </w:p>
    <w:p w14:paraId="7E268E61" w14:textId="67C3FC19" w:rsidR="009156A4" w:rsidRDefault="00CB746F" w:rsidP="002F7657">
      <w:r>
        <w:t xml:space="preserve">Rate card for </w:t>
      </w:r>
      <w:r w:rsidR="00246466">
        <w:t>resources located within EU/EEA:</w:t>
      </w:r>
    </w:p>
    <w:tbl>
      <w:tblPr>
        <w:tblStyle w:val="Tabellrutenett"/>
        <w:tblW w:w="0" w:type="auto"/>
        <w:tblLook w:val="04A0" w:firstRow="1" w:lastRow="0" w:firstColumn="1" w:lastColumn="0" w:noHBand="0" w:noVBand="1"/>
      </w:tblPr>
      <w:tblGrid>
        <w:gridCol w:w="3209"/>
        <w:gridCol w:w="3209"/>
        <w:gridCol w:w="3210"/>
      </w:tblGrid>
      <w:tr w:rsidR="009156A4" w14:paraId="694EB06C" w14:textId="77777777" w:rsidTr="009156A4">
        <w:tc>
          <w:tcPr>
            <w:tcW w:w="3209" w:type="dxa"/>
          </w:tcPr>
          <w:p w14:paraId="6B8AB45A" w14:textId="19A25749" w:rsidR="009156A4" w:rsidRDefault="009156A4" w:rsidP="002F7657">
            <w:r>
              <w:t>Designation</w:t>
            </w:r>
          </w:p>
        </w:tc>
        <w:tc>
          <w:tcPr>
            <w:tcW w:w="3209" w:type="dxa"/>
          </w:tcPr>
          <w:p w14:paraId="4335CE3E" w14:textId="230EDB71" w:rsidR="009156A4" w:rsidRDefault="009156A4" w:rsidP="002F7657">
            <w:r>
              <w:t>Qualification</w:t>
            </w:r>
          </w:p>
        </w:tc>
        <w:tc>
          <w:tcPr>
            <w:tcW w:w="3210" w:type="dxa"/>
          </w:tcPr>
          <w:p w14:paraId="0235E995" w14:textId="1B356A11" w:rsidR="009156A4" w:rsidRDefault="002947EE" w:rsidP="002F7657">
            <w:r>
              <w:t>Hourly r</w:t>
            </w:r>
            <w:r w:rsidR="009156A4">
              <w:t>ate</w:t>
            </w:r>
          </w:p>
        </w:tc>
      </w:tr>
      <w:tr w:rsidR="009156A4" w14:paraId="3A5D7A7E" w14:textId="77777777" w:rsidTr="009156A4">
        <w:tc>
          <w:tcPr>
            <w:tcW w:w="3209" w:type="dxa"/>
          </w:tcPr>
          <w:p w14:paraId="0AD32164" w14:textId="525A5477" w:rsidR="009156A4" w:rsidRDefault="0083243D" w:rsidP="002F7657">
            <w:r>
              <w:t>Project manager</w:t>
            </w:r>
            <w:r w:rsidR="00DF2B3D">
              <w:t>/Senior consultant</w:t>
            </w:r>
          </w:p>
        </w:tc>
        <w:tc>
          <w:tcPr>
            <w:tcW w:w="3209" w:type="dxa"/>
          </w:tcPr>
          <w:p w14:paraId="60B4B100" w14:textId="2E93D569" w:rsidR="009156A4" w:rsidRDefault="00AB7DDB" w:rsidP="002F7657">
            <w:r>
              <w:t>8 or more years of experience</w:t>
            </w:r>
          </w:p>
        </w:tc>
        <w:tc>
          <w:tcPr>
            <w:tcW w:w="3210" w:type="dxa"/>
          </w:tcPr>
          <w:p w14:paraId="0EF72545" w14:textId="03D34762" w:rsidR="009156A4" w:rsidRDefault="00EF0942" w:rsidP="002F7657">
            <w:r>
              <w:t>[</w:t>
            </w:r>
            <w:r w:rsidR="00C9394B">
              <w:t>insert from rate card in attachment 6]</w:t>
            </w:r>
          </w:p>
        </w:tc>
      </w:tr>
      <w:tr w:rsidR="009156A4" w14:paraId="456F5103" w14:textId="77777777" w:rsidTr="009156A4">
        <w:tc>
          <w:tcPr>
            <w:tcW w:w="3209" w:type="dxa"/>
          </w:tcPr>
          <w:p w14:paraId="2F3116FB" w14:textId="33C0BADB" w:rsidR="009156A4" w:rsidRDefault="0083243D" w:rsidP="002F7657">
            <w:r>
              <w:t>Consultant</w:t>
            </w:r>
          </w:p>
        </w:tc>
        <w:tc>
          <w:tcPr>
            <w:tcW w:w="3209" w:type="dxa"/>
          </w:tcPr>
          <w:p w14:paraId="094B618C" w14:textId="054A5FD1" w:rsidR="009156A4" w:rsidRDefault="002E681D" w:rsidP="002F7657">
            <w:r>
              <w:t xml:space="preserve">BSc and </w:t>
            </w:r>
            <w:r w:rsidR="007D2938">
              <w:t>3-7 years of experience</w:t>
            </w:r>
            <w:r w:rsidR="007E0906">
              <w:t xml:space="preserve">, </w:t>
            </w:r>
            <w:r w:rsidR="00CA4EC3">
              <w:t xml:space="preserve">or </w:t>
            </w:r>
            <w:r>
              <w:t xml:space="preserve">MSc and </w:t>
            </w:r>
            <w:r w:rsidR="00CA4EC3">
              <w:t>2-5 years of experience</w:t>
            </w:r>
          </w:p>
        </w:tc>
        <w:tc>
          <w:tcPr>
            <w:tcW w:w="3210" w:type="dxa"/>
          </w:tcPr>
          <w:p w14:paraId="2BE9DA7A" w14:textId="22DABA9A" w:rsidR="009156A4" w:rsidRDefault="00C9394B" w:rsidP="002F7657">
            <w:r>
              <w:t>[insert from rate card in attachment 6]</w:t>
            </w:r>
          </w:p>
        </w:tc>
      </w:tr>
      <w:tr w:rsidR="009156A4" w14:paraId="76512DAB" w14:textId="77777777" w:rsidTr="009156A4">
        <w:tc>
          <w:tcPr>
            <w:tcW w:w="3209" w:type="dxa"/>
          </w:tcPr>
          <w:p w14:paraId="5A83BFFF" w14:textId="5AA835B0" w:rsidR="009156A4" w:rsidRDefault="0083243D" w:rsidP="002F7657">
            <w:r>
              <w:t>Junior</w:t>
            </w:r>
            <w:r w:rsidR="00701080">
              <w:t xml:space="preserve"> consultant</w:t>
            </w:r>
          </w:p>
        </w:tc>
        <w:tc>
          <w:tcPr>
            <w:tcW w:w="3209" w:type="dxa"/>
          </w:tcPr>
          <w:p w14:paraId="0B6986A9" w14:textId="50F28AD3" w:rsidR="009156A4" w:rsidRDefault="00C26030" w:rsidP="002F7657">
            <w:r>
              <w:t xml:space="preserve">Minimum BSc and </w:t>
            </w:r>
            <w:r w:rsidR="007E3C4E">
              <w:t>0-</w:t>
            </w:r>
            <w:r>
              <w:t>3</w:t>
            </w:r>
            <w:r w:rsidR="007E3C4E">
              <w:t xml:space="preserve"> years of experience</w:t>
            </w:r>
          </w:p>
        </w:tc>
        <w:tc>
          <w:tcPr>
            <w:tcW w:w="3210" w:type="dxa"/>
          </w:tcPr>
          <w:p w14:paraId="6A5FBFE2" w14:textId="3869E63E" w:rsidR="009156A4" w:rsidRDefault="00C9394B" w:rsidP="002F7657">
            <w:r>
              <w:t>[insert from rate card in attachment 6]</w:t>
            </w:r>
          </w:p>
        </w:tc>
      </w:tr>
      <w:tr w:rsidR="0083243D" w14:paraId="0D07F913" w14:textId="77777777" w:rsidTr="009156A4">
        <w:tc>
          <w:tcPr>
            <w:tcW w:w="3209" w:type="dxa"/>
          </w:tcPr>
          <w:p w14:paraId="2F329766" w14:textId="490DCB99" w:rsidR="0083243D" w:rsidRDefault="0083243D" w:rsidP="002F7657">
            <w:r>
              <w:t>Expert</w:t>
            </w:r>
            <w:r w:rsidR="00DF2B3D">
              <w:t>/SME</w:t>
            </w:r>
          </w:p>
        </w:tc>
        <w:tc>
          <w:tcPr>
            <w:tcW w:w="3209" w:type="dxa"/>
          </w:tcPr>
          <w:p w14:paraId="42E6E910" w14:textId="0A0A37CD" w:rsidR="0083243D" w:rsidRDefault="006E04D0" w:rsidP="002F7657">
            <w:r>
              <w:t>Certified subject matter expert</w:t>
            </w:r>
          </w:p>
        </w:tc>
        <w:tc>
          <w:tcPr>
            <w:tcW w:w="3210" w:type="dxa"/>
          </w:tcPr>
          <w:p w14:paraId="2F87EFD1" w14:textId="67D480BC" w:rsidR="0083243D" w:rsidRDefault="00C9394B" w:rsidP="002F7657">
            <w:r>
              <w:t>[insert from rate card in attachment 6]</w:t>
            </w:r>
          </w:p>
        </w:tc>
      </w:tr>
    </w:tbl>
    <w:p w14:paraId="5C1ACF05" w14:textId="77777777" w:rsidR="009156A4" w:rsidRDefault="009156A4" w:rsidP="002F7657"/>
    <w:p w14:paraId="04556F6E" w14:textId="77777777" w:rsidR="003A5DFB" w:rsidRDefault="003A5DFB" w:rsidP="00CC06D6">
      <w:pPr>
        <w:pStyle w:val="Overskrift1"/>
      </w:pPr>
      <w:r>
        <w:t>Minimum commitment undertakings</w:t>
      </w:r>
    </w:p>
    <w:p w14:paraId="0F3C1851" w14:textId="039D91D4" w:rsidR="003A5DFB" w:rsidRDefault="003A5DFB" w:rsidP="00CC06D6">
      <w:pPr>
        <w:pStyle w:val="Overskrift2"/>
      </w:pPr>
      <w:r>
        <w:t>General</w:t>
      </w:r>
    </w:p>
    <w:p w14:paraId="18ED2E7E" w14:textId="23557E6C" w:rsidR="003A5DFB" w:rsidRDefault="003A5DFB" w:rsidP="00CC06D6">
      <w:r w:rsidRPr="00585F6D">
        <w:t xml:space="preserve">Customers may choose to </w:t>
      </w:r>
      <w:r>
        <w:t>undertake</w:t>
      </w:r>
      <w:r w:rsidRPr="00585F6D">
        <w:t xml:space="preserve"> minimum commitment</w:t>
      </w:r>
      <w:r>
        <w:t xml:space="preserve">s </w:t>
      </w:r>
      <w:r w:rsidRPr="00585F6D">
        <w:t xml:space="preserve">under </w:t>
      </w:r>
      <w:r>
        <w:t>Call-off Contracts</w:t>
      </w:r>
      <w:r w:rsidRPr="00585F6D">
        <w:t xml:space="preserve"> to </w:t>
      </w:r>
      <w:r>
        <w:t>the extent such is offered by the Supplier.</w:t>
      </w:r>
      <w:r w:rsidRPr="00585F6D">
        <w:t xml:space="preserve"> To </w:t>
      </w:r>
      <w:r>
        <w:t>initiate</w:t>
      </w:r>
      <w:r w:rsidRPr="00585F6D">
        <w:t xml:space="preserve"> a minimum commitment</w:t>
      </w:r>
      <w:r>
        <w:t xml:space="preserve"> undertaking</w:t>
      </w:r>
      <w:r w:rsidRPr="00585F6D">
        <w:t xml:space="preserve">, the </w:t>
      </w:r>
      <w:r w:rsidRPr="00585F6D">
        <w:lastRenderedPageBreak/>
        <w:t>Customer must:</w:t>
      </w:r>
      <w:r>
        <w:t xml:space="preserve"> (i) c</w:t>
      </w:r>
      <w:r w:rsidRPr="0092456A">
        <w:t>learly state the commitm</w:t>
      </w:r>
      <w:r w:rsidRPr="00392B46">
        <w:t>ent details in the Call-off Contract’s Order Form (as set out in Attachment 1); or</w:t>
      </w:r>
      <w:r>
        <w:t xml:space="preserve"> (ii)</w:t>
      </w:r>
      <w:r w:rsidRPr="00392B46">
        <w:t xml:space="preserve"> </w:t>
      </w:r>
      <w:r>
        <w:t>s</w:t>
      </w:r>
      <w:r w:rsidRPr="00392B46">
        <w:t xml:space="preserve">ubmit a service request </w:t>
      </w:r>
      <w:r>
        <w:t xml:space="preserve">through the Supplier portal </w:t>
      </w:r>
      <w:r w:rsidRPr="00392B46">
        <w:t>by an authorised representative of the Customer (as described in Annex 3.</w:t>
      </w:r>
      <w:r>
        <w:t xml:space="preserve">2 and entered into the Supplier portal by the Customer). </w:t>
      </w:r>
      <w:r w:rsidRPr="00392B46">
        <w:t>This request must explicitly confirm the Customer's agreement to the minimum commitment undertaking. The Supplier portal shall include all relevant informati</w:t>
      </w:r>
      <w:r>
        <w:t xml:space="preserve">on for the Customer to make a qualified request. </w:t>
      </w:r>
    </w:p>
    <w:p w14:paraId="16AFDDBB" w14:textId="77777777" w:rsidR="003A5DFB" w:rsidRDefault="003A5DFB" w:rsidP="00CC06D6"/>
    <w:p w14:paraId="73DA09AD" w14:textId="77777777" w:rsidR="003A5DFB" w:rsidRDefault="003A5DFB" w:rsidP="00CC06D6"/>
    <w:p w14:paraId="333D2AD6" w14:textId="113590C8" w:rsidR="003A5DFB" w:rsidRDefault="003A5DFB" w:rsidP="00CC06D6">
      <w:pPr>
        <w:pStyle w:val="Overskrift2"/>
      </w:pPr>
      <w:r>
        <w:t>Cancellation policy minimum commitments</w:t>
      </w:r>
    </w:p>
    <w:p w14:paraId="0EB21B46" w14:textId="0EDB108E" w:rsidR="003A5DFB" w:rsidRDefault="003A5DFB" w:rsidP="00CC06D6">
      <w:r>
        <w:t xml:space="preserve">The Customer may cancel the minimum commitment by paying a fee of </w:t>
      </w:r>
      <w:r w:rsidRPr="00496780">
        <w:rPr>
          <w:highlight w:val="darkGray"/>
        </w:rPr>
        <w:t>[</w:t>
      </w:r>
      <w:r w:rsidR="0073021E">
        <w:rPr>
          <w:highlight w:val="darkGray"/>
        </w:rPr>
        <w:t>10</w:t>
      </w:r>
      <w:r w:rsidRPr="00496780">
        <w:rPr>
          <w:highlight w:val="darkGray"/>
        </w:rPr>
        <w:t>]</w:t>
      </w:r>
      <w:r>
        <w:t xml:space="preserve"> % of the outstanding commitment. </w:t>
      </w:r>
    </w:p>
    <w:p w14:paraId="61CD15C8" w14:textId="77777777" w:rsidR="003A5DFB" w:rsidRDefault="003A5DFB" w:rsidP="00CC06D6"/>
    <w:p w14:paraId="27FF745A" w14:textId="53C40A29" w:rsidR="003A5DFB" w:rsidRDefault="003A5DFB" w:rsidP="00CC06D6">
      <w:pPr>
        <w:pStyle w:val="Overskrift2"/>
      </w:pPr>
      <w:r>
        <w:t>Transfer of minimum commitments</w:t>
      </w:r>
    </w:p>
    <w:p w14:paraId="5AF5F566" w14:textId="3D41E037" w:rsidR="003A5DFB" w:rsidRDefault="003A5DFB" w:rsidP="00CC06D6">
      <w:r>
        <w:t xml:space="preserve">The Customer may transfer a minimum commitment undertaking to another Customer by sending a written notice to the Supplier. </w:t>
      </w:r>
    </w:p>
    <w:p w14:paraId="0815C351" w14:textId="77777777" w:rsidR="00FD53FC" w:rsidRDefault="00FD53FC" w:rsidP="00CC06D6"/>
    <w:p w14:paraId="371463F3" w14:textId="3C075EE9" w:rsidR="00FD53FC" w:rsidRDefault="00FD53FC" w:rsidP="00FD53FC">
      <w:pPr>
        <w:pStyle w:val="Overskrift2"/>
      </w:pPr>
      <w:r>
        <w:t xml:space="preserve">Use of commitments on </w:t>
      </w:r>
      <w:r w:rsidR="00E36452">
        <w:t xml:space="preserve">Supplier’s </w:t>
      </w:r>
      <w:r>
        <w:t xml:space="preserve"> marketplace</w:t>
      </w:r>
    </w:p>
    <w:p w14:paraId="022CD1B0" w14:textId="0664B422" w:rsidR="00FD53FC" w:rsidRPr="00FD53FC" w:rsidRDefault="00986675" w:rsidP="00FD53FC">
      <w:r>
        <w:t>Customer’s</w:t>
      </w:r>
      <w:r w:rsidR="002A19F2">
        <w:t xml:space="preserve"> spend on</w:t>
      </w:r>
      <w:r w:rsidR="004B4A69">
        <w:t xml:space="preserve"> third party software and open source software</w:t>
      </w:r>
      <w:r w:rsidR="003E2F1C">
        <w:t xml:space="preserve"> procured through the Supplier’s</w:t>
      </w:r>
      <w:r w:rsidR="002A19F2">
        <w:t xml:space="preserve"> marketplace</w:t>
      </w:r>
      <w:r>
        <w:t xml:space="preserve"> shall </w:t>
      </w:r>
      <w:r w:rsidR="00E4428F">
        <w:t>be included in</w:t>
      </w:r>
      <w:r w:rsidR="003E2F1C">
        <w:t xml:space="preserve"> any monetary minimum commitment usage towards the Supplier. </w:t>
      </w:r>
      <w:r>
        <w:t>For suc</w:t>
      </w:r>
      <w:r w:rsidR="00E4428F">
        <w:t xml:space="preserve">h third party procurement, </w:t>
      </w:r>
      <w:r w:rsidR="00E4428F" w:rsidRPr="006E5199">
        <w:rPr>
          <w:highlight w:val="darkGray"/>
        </w:rPr>
        <w:t>[</w:t>
      </w:r>
      <w:r w:rsidR="0073021E">
        <w:rPr>
          <w:highlight w:val="darkGray"/>
        </w:rPr>
        <w:t>100</w:t>
      </w:r>
      <w:r w:rsidR="006E5199" w:rsidRPr="006E5199">
        <w:rPr>
          <w:highlight w:val="darkGray"/>
        </w:rPr>
        <w:t>]</w:t>
      </w:r>
      <w:r w:rsidR="006E5199">
        <w:t xml:space="preserve"> % of the spend shall be calculated against the minimum commitment.</w:t>
      </w:r>
    </w:p>
    <w:p w14:paraId="6F37F7E6" w14:textId="11433932" w:rsidR="009E208A" w:rsidRDefault="009E208A" w:rsidP="000344EB">
      <w:pPr>
        <w:pStyle w:val="Overskrift1"/>
      </w:pPr>
      <w:r>
        <w:t>Price adjustments</w:t>
      </w:r>
    </w:p>
    <w:p w14:paraId="15BDDB5E" w14:textId="37864622" w:rsidR="004539A7" w:rsidRDefault="0008576E" w:rsidP="004539A7">
      <w:pPr>
        <w:pStyle w:val="Overskrift2"/>
      </w:pPr>
      <w:r>
        <w:t>Price list adjustments</w:t>
      </w:r>
    </w:p>
    <w:p w14:paraId="338527D5" w14:textId="68D02F92" w:rsidR="008B692C" w:rsidRDefault="00DB2A26" w:rsidP="000344EB">
      <w:r w:rsidRPr="00DB2A26">
        <w:t>Should the Supplier lower a publicly available or generally disseminated price for services offered in Norway ("the Market"), any corresponding Charge under this Agreement, if exceeding the reduced price, shall be adjusted accordingly. If the Charges are determined based on an agreed discount applied to a published price list, the discount shall be recalculated using the reduced price to ascertain the new Charges. These adjustments shall become effective upon the Supplier's implementation of the reduced price in the Market.</w:t>
      </w:r>
    </w:p>
    <w:p w14:paraId="653A730D" w14:textId="77777777" w:rsidR="000344EB" w:rsidRDefault="000344EB" w:rsidP="000344EB"/>
    <w:p w14:paraId="3D422393" w14:textId="670DE6CF" w:rsidR="00793A29" w:rsidRDefault="00793A29" w:rsidP="000344EB">
      <w:r w:rsidRPr="00793A29">
        <w:t>This Agreement's Charges must not surpass the Supplier's most competitive pricing for similar services offered to any entity within the Norwegian public sector under separate commercial agreements executed on equivalent terms. If existing Charges exceed these lowest available prices, they shall be retrospectively revised downwards.</w:t>
      </w:r>
    </w:p>
    <w:p w14:paraId="436BD738" w14:textId="77777777" w:rsidR="000F7816" w:rsidRDefault="000F7816" w:rsidP="000344EB"/>
    <w:p w14:paraId="1A13176D" w14:textId="08D490C7" w:rsidR="000F7816" w:rsidRDefault="000F7816" w:rsidP="009E208A">
      <w:pPr>
        <w:pStyle w:val="Overskrift2"/>
      </w:pPr>
      <w:r>
        <w:t>Changes to the charges</w:t>
      </w:r>
    </w:p>
    <w:p w14:paraId="20440509" w14:textId="51EF8BF9" w:rsidR="00555976" w:rsidRPr="00555976" w:rsidRDefault="00CB56AC" w:rsidP="00555976">
      <w:r w:rsidRPr="00CB56AC">
        <w:rPr>
          <w:highlight w:val="darkGray"/>
        </w:rPr>
        <w:t>[</w:t>
      </w:r>
      <w:r w:rsidR="00555976" w:rsidRPr="00CB56AC">
        <w:rPr>
          <w:highlight w:val="darkGray"/>
        </w:rPr>
        <w:t>Supplier to propose wording</w:t>
      </w:r>
      <w:r w:rsidR="00792CE5" w:rsidRPr="00382014">
        <w:rPr>
          <w:highlight w:val="darkGray"/>
        </w:rPr>
        <w:t xml:space="preserve"> on how </w:t>
      </w:r>
      <w:r w:rsidRPr="00382014">
        <w:rPr>
          <w:highlight w:val="darkGray"/>
        </w:rPr>
        <w:t xml:space="preserve">and when </w:t>
      </w:r>
      <w:r w:rsidR="00792CE5" w:rsidRPr="00382014">
        <w:rPr>
          <w:highlight w:val="darkGray"/>
        </w:rPr>
        <w:t>charges</w:t>
      </w:r>
      <w:r w:rsidRPr="00382014">
        <w:rPr>
          <w:highlight w:val="darkGray"/>
        </w:rPr>
        <w:t xml:space="preserve"> may change upwards and downwards for the Term of the Agreement</w:t>
      </w:r>
      <w:r w:rsidR="00887CF5">
        <w:rPr>
          <w:highlight w:val="darkGray"/>
        </w:rPr>
        <w:t xml:space="preserve">. </w:t>
      </w:r>
      <w:r w:rsidR="00FA5596">
        <w:rPr>
          <w:highlight w:val="darkGray"/>
        </w:rPr>
        <w:t>Generally</w:t>
      </w:r>
      <w:r w:rsidR="00CC4F1D">
        <w:rPr>
          <w:highlight w:val="darkGray"/>
        </w:rPr>
        <w:t>,</w:t>
      </w:r>
      <w:r w:rsidR="00FA5596">
        <w:rPr>
          <w:highlight w:val="darkGray"/>
        </w:rPr>
        <w:t xml:space="preserve"> </w:t>
      </w:r>
      <w:r w:rsidR="00A17F75">
        <w:rPr>
          <w:highlight w:val="darkGray"/>
        </w:rPr>
        <w:t xml:space="preserve">locking of prices and more favourable terms for the Customer </w:t>
      </w:r>
      <w:r w:rsidR="00CC4F1D">
        <w:rPr>
          <w:highlight w:val="darkGray"/>
        </w:rPr>
        <w:t xml:space="preserve">will </w:t>
      </w:r>
      <w:r w:rsidR="00A17F75">
        <w:rPr>
          <w:highlight w:val="darkGray"/>
        </w:rPr>
        <w:t>be assessed more positively</w:t>
      </w:r>
      <w:r w:rsidRPr="00382014">
        <w:rPr>
          <w:highlight w:val="darkGray"/>
        </w:rPr>
        <w:t>]</w:t>
      </w:r>
    </w:p>
    <w:p w14:paraId="7EB3A61B" w14:textId="77777777" w:rsidR="000F7816" w:rsidRDefault="000F7816" w:rsidP="000344EB"/>
    <w:p w14:paraId="75673CBC" w14:textId="77777777" w:rsidR="00B809A0" w:rsidRDefault="00B809A0" w:rsidP="000344EB"/>
    <w:p w14:paraId="4AC20518" w14:textId="756B6089" w:rsidR="00DE11B6" w:rsidRDefault="00DE11B6" w:rsidP="00E41515">
      <w:pPr>
        <w:pStyle w:val="Overskrift1"/>
      </w:pPr>
      <w:r>
        <w:t>Currency</w:t>
      </w:r>
    </w:p>
    <w:p w14:paraId="29735E1B" w14:textId="253EAD1F" w:rsidR="00445A6D" w:rsidRDefault="00DE11B6" w:rsidP="00DE11B6">
      <w:r>
        <w:t xml:space="preserve">The Supplier shall charge the Customer in Norwegian Kroner (NOK) unless </w:t>
      </w:r>
      <w:r w:rsidR="009B7C7A">
        <w:t xml:space="preserve">another currency is </w:t>
      </w:r>
      <w:r>
        <w:t xml:space="preserve">expressly stated in the </w:t>
      </w:r>
      <w:r w:rsidR="00CD70FF">
        <w:t>Call-off Contract</w:t>
      </w:r>
      <w:r w:rsidR="008267CE">
        <w:t>.</w:t>
      </w:r>
    </w:p>
    <w:p w14:paraId="1632B909" w14:textId="1674D991" w:rsidR="00DE11B6" w:rsidRDefault="00DE11B6" w:rsidP="00DE11B6"/>
    <w:p w14:paraId="52F8C3F5" w14:textId="4FF73760" w:rsidR="00DE11B6" w:rsidRDefault="00DE11B6" w:rsidP="00DE11B6">
      <w:r>
        <w:t xml:space="preserve">When calculating the Charges to be invoiced by the Supplier, the Supplier shall calculate the amount in NOK based on the average exchange rate </w:t>
      </w:r>
      <w:r w:rsidR="009B7C7A">
        <w:t>as published by the Central Bank of Norway</w:t>
      </w:r>
      <w:r w:rsidR="00380B5F">
        <w:t>, or other equivalent financial institution</w:t>
      </w:r>
      <w:r w:rsidR="00D537A5">
        <w:t>(s)</w:t>
      </w:r>
      <w:r w:rsidR="00380B5F">
        <w:t>,</w:t>
      </w:r>
      <w:r>
        <w:t xml:space="preserve"> between NOK and their primary currency for the period the Customer will be charged. For instance, Charges per month shall be calculated based on the average exchange rate during which the Services were used (i.e. the previous month).</w:t>
      </w:r>
    </w:p>
    <w:p w14:paraId="3BAF1E9C" w14:textId="77777777" w:rsidR="000344EB" w:rsidRDefault="000344EB" w:rsidP="002F7657"/>
    <w:p w14:paraId="5A6B8FFE" w14:textId="17DB1609" w:rsidR="00C11B9A" w:rsidRDefault="00C11B9A" w:rsidP="00E41515">
      <w:pPr>
        <w:pStyle w:val="Overskrift1"/>
      </w:pPr>
      <w:r>
        <w:t>Historical prices</w:t>
      </w:r>
    </w:p>
    <w:p w14:paraId="69411982" w14:textId="7699D70B" w:rsidR="00C11B9A" w:rsidRDefault="00C11B9A" w:rsidP="00C11B9A">
      <w:r>
        <w:t xml:space="preserve">The Supplier shall make available to the Customer a global price list with historical prices for the Services </w:t>
      </w:r>
      <w:r w:rsidR="009A5E7A">
        <w:t xml:space="preserve">provided in order </w:t>
      </w:r>
      <w:r>
        <w:t>to make the Customer able to control the invoices.</w:t>
      </w:r>
    </w:p>
    <w:p w14:paraId="777055CA" w14:textId="77777777" w:rsidR="00925813" w:rsidRDefault="00925813" w:rsidP="00C11B9A"/>
    <w:p w14:paraId="4FC01543" w14:textId="3A114A6E" w:rsidR="00925813" w:rsidRDefault="009556EA" w:rsidP="00925813">
      <w:pPr>
        <w:pStyle w:val="Overskrift1"/>
      </w:pPr>
      <w:r>
        <w:t>Cloud adoption funding</w:t>
      </w:r>
    </w:p>
    <w:p w14:paraId="28314203" w14:textId="7A131BAE" w:rsidR="009556EA" w:rsidRPr="0083739A" w:rsidRDefault="009556EA" w:rsidP="009556EA">
      <w:pPr>
        <w:rPr>
          <w:lang w:val="en-US"/>
        </w:rPr>
      </w:pPr>
      <w:r>
        <w:rPr>
          <w:lang w:val="en-US"/>
        </w:rPr>
        <w:t>The supplier has made [insert number from cell</w:t>
      </w:r>
      <w:r w:rsidR="00825234">
        <w:rPr>
          <w:lang w:val="en-US"/>
        </w:rPr>
        <w:t xml:space="preserve"> D</w:t>
      </w:r>
      <w:r w:rsidR="00AC28D2">
        <w:rPr>
          <w:lang w:val="en-US"/>
        </w:rPr>
        <w:t>53</w:t>
      </w:r>
      <w:r w:rsidR="007271B1">
        <w:rPr>
          <w:lang w:val="en-US"/>
        </w:rPr>
        <w:t xml:space="preserve"> </w:t>
      </w:r>
      <w:r w:rsidR="007025BE">
        <w:rPr>
          <w:lang w:val="en-US"/>
        </w:rPr>
        <w:t>in Attachment 6 – Supplier response] available to the Customer un</w:t>
      </w:r>
      <w:r w:rsidR="000A581B">
        <w:rPr>
          <w:lang w:val="en-US"/>
        </w:rPr>
        <w:t xml:space="preserve">der the Framework Agreement. Consumption and utilization shall be monitored and followed up </w:t>
      </w:r>
      <w:r w:rsidR="00EB5EFB">
        <w:rPr>
          <w:lang w:val="en-US"/>
        </w:rPr>
        <w:t>under governance as set out in Annex 3.1.</w:t>
      </w:r>
    </w:p>
    <w:p w14:paraId="62280714" w14:textId="30464F41" w:rsidR="7D4D6183" w:rsidRPr="008B612D" w:rsidRDefault="7D4D6183" w:rsidP="002F7657">
      <w:r w:rsidRPr="008B612D">
        <w:br w:type="page"/>
      </w:r>
    </w:p>
    <w:p w14:paraId="0D16CD93" w14:textId="21C42032" w:rsidR="07CD63FB" w:rsidRPr="008B612D" w:rsidRDefault="07CD63FB" w:rsidP="00641C8D">
      <w:pPr>
        <w:pStyle w:val="Tittel"/>
      </w:pPr>
      <w:r w:rsidRPr="008B612D">
        <w:lastRenderedPageBreak/>
        <w:t xml:space="preserve">Annex </w:t>
      </w:r>
      <w:r w:rsidR="0947DE88" w:rsidRPr="008B612D">
        <w:t>3</w:t>
      </w:r>
      <w:r w:rsidR="4BCC0E13" w:rsidRPr="008B612D">
        <w:t>.1</w:t>
      </w:r>
      <w:r w:rsidRPr="008B612D">
        <w:t>: Governance</w:t>
      </w:r>
      <w:r w:rsidR="4B9815A6" w:rsidRPr="008B612D">
        <w:t xml:space="preserve"> of the </w:t>
      </w:r>
      <w:r w:rsidR="002F36C5">
        <w:t xml:space="preserve">Framework </w:t>
      </w:r>
      <w:r w:rsidR="4B9815A6" w:rsidRPr="008B612D">
        <w:t>Agreement</w:t>
      </w:r>
    </w:p>
    <w:p w14:paraId="1C608FCD" w14:textId="77E21276" w:rsidR="2B12B876" w:rsidRDefault="49B2CDA5" w:rsidP="2B12B876">
      <w:r>
        <w:t xml:space="preserve">These procedures apply in addition to the governance and reporting obligations described in Clause </w:t>
      </w:r>
      <w:r w:rsidR="00B809A0">
        <w:fldChar w:fldCharType="begin"/>
      </w:r>
      <w:r w:rsidR="00B809A0">
        <w:instrText xml:space="preserve"> REF _Ref176356344 \r \h </w:instrText>
      </w:r>
      <w:r w:rsidR="00B809A0">
        <w:fldChar w:fldCharType="separate"/>
      </w:r>
      <w:r w:rsidR="00953E0B">
        <w:t>6</w:t>
      </w:r>
      <w:r w:rsidR="00B809A0">
        <w:fldChar w:fldCharType="end"/>
      </w:r>
      <w:r w:rsidR="00B809A0">
        <w:t xml:space="preserve"> </w:t>
      </w:r>
      <w:r>
        <w:t>of the Agreement.</w:t>
      </w:r>
    </w:p>
    <w:p w14:paraId="71FDC2E0" w14:textId="65BA7D05" w:rsidR="2B12B876" w:rsidRDefault="2B12B876" w:rsidP="2B12B876"/>
    <w:p w14:paraId="498A8C69" w14:textId="2EF8571F" w:rsidR="2B12B876" w:rsidRDefault="49B2CDA5" w:rsidP="2B12B876">
      <w:r>
        <w:t xml:space="preserve">Governance and reporting obligations under the </w:t>
      </w:r>
      <w:r w:rsidR="00CD70FF">
        <w:t>Call-off Contract</w:t>
      </w:r>
      <w:r>
        <w:t xml:space="preserve"> are governed exclusively by each individual Call-off </w:t>
      </w:r>
      <w:r w:rsidR="00FF5BA2">
        <w:t xml:space="preserve">Contract </w:t>
      </w:r>
      <w:r>
        <w:t>and is set out in Annex 3</w:t>
      </w:r>
      <w:r w:rsidR="00B809A0">
        <w:t>.2</w:t>
      </w:r>
      <w:r>
        <w:t>.</w:t>
      </w:r>
    </w:p>
    <w:p w14:paraId="4E79BF42" w14:textId="2B229C5E" w:rsidR="2B12B876" w:rsidRDefault="2B12B876" w:rsidP="2B12B876"/>
    <w:p w14:paraId="7B027314" w14:textId="74ED3188" w:rsidR="2B12B876" w:rsidRDefault="49B2CDA5" w:rsidP="00D962C5">
      <w:pPr>
        <w:pStyle w:val="Overskrift1"/>
        <w:numPr>
          <w:ilvl w:val="0"/>
          <w:numId w:val="8"/>
        </w:numPr>
      </w:pPr>
      <w:r>
        <w:t>Points of contact</w:t>
      </w:r>
    </w:p>
    <w:tbl>
      <w:tblPr>
        <w:tblStyle w:val="Tabellrutenett"/>
        <w:tblW w:w="0" w:type="auto"/>
        <w:tblLook w:val="06A0" w:firstRow="1" w:lastRow="0" w:firstColumn="1" w:lastColumn="0" w:noHBand="1" w:noVBand="1"/>
      </w:tblPr>
      <w:tblGrid>
        <w:gridCol w:w="1418"/>
        <w:gridCol w:w="1486"/>
        <w:gridCol w:w="1748"/>
        <w:gridCol w:w="3658"/>
        <w:gridCol w:w="1318"/>
      </w:tblGrid>
      <w:tr w:rsidR="1B39A532" w14:paraId="133DE849" w14:textId="77777777" w:rsidTr="1B39A532">
        <w:trPr>
          <w:trHeight w:val="300"/>
        </w:trPr>
        <w:tc>
          <w:tcPr>
            <w:tcW w:w="1926" w:type="dxa"/>
          </w:tcPr>
          <w:p w14:paraId="77CE2797" w14:textId="7DEBB8D6" w:rsidR="1B39A532" w:rsidRDefault="1B39A532">
            <w:r>
              <w:t>MPS</w:t>
            </w:r>
          </w:p>
        </w:tc>
        <w:tc>
          <w:tcPr>
            <w:tcW w:w="1926" w:type="dxa"/>
          </w:tcPr>
          <w:p w14:paraId="3E37BEF4" w14:textId="7F667161" w:rsidR="1B39A532" w:rsidRDefault="1B39A532">
            <w:r>
              <w:t>Ingrid E. Sorensen</w:t>
            </w:r>
          </w:p>
        </w:tc>
        <w:tc>
          <w:tcPr>
            <w:tcW w:w="1926" w:type="dxa"/>
          </w:tcPr>
          <w:p w14:paraId="4BA818BF" w14:textId="2AD286EF" w:rsidR="1B39A532" w:rsidRDefault="1B39A532">
            <w:r>
              <w:t>Category Lead for Infrastructure and platform services</w:t>
            </w:r>
          </w:p>
        </w:tc>
        <w:tc>
          <w:tcPr>
            <w:tcW w:w="1926" w:type="dxa"/>
          </w:tcPr>
          <w:p w14:paraId="76FF28C2" w14:textId="1084FB29" w:rsidR="1B39A532" w:rsidRDefault="1B39A532">
            <w:r>
              <w:t>Ingridelisabeth.sorensen@dfo.no</w:t>
            </w:r>
          </w:p>
        </w:tc>
        <w:tc>
          <w:tcPr>
            <w:tcW w:w="1926" w:type="dxa"/>
          </w:tcPr>
          <w:p w14:paraId="624EB18B" w14:textId="20D362E4" w:rsidR="1B39A532" w:rsidRDefault="1B39A532">
            <w:r>
              <w:t>+47</w:t>
            </w:r>
          </w:p>
        </w:tc>
      </w:tr>
      <w:tr w:rsidR="1B39A532" w14:paraId="6F4ECE96" w14:textId="77777777" w:rsidTr="1B39A532">
        <w:trPr>
          <w:trHeight w:val="300"/>
        </w:trPr>
        <w:tc>
          <w:tcPr>
            <w:tcW w:w="1926" w:type="dxa"/>
          </w:tcPr>
          <w:p w14:paraId="54212636" w14:textId="7D92094B" w:rsidR="1B39A532" w:rsidRDefault="1B39A532">
            <w:r>
              <w:t>Supplier</w:t>
            </w:r>
          </w:p>
        </w:tc>
        <w:tc>
          <w:tcPr>
            <w:tcW w:w="1926" w:type="dxa"/>
          </w:tcPr>
          <w:p w14:paraId="08A1346D" w14:textId="5F52B3F9" w:rsidR="1B39A532" w:rsidRDefault="1B39A532">
            <w:r>
              <w:t>Name</w:t>
            </w:r>
          </w:p>
        </w:tc>
        <w:tc>
          <w:tcPr>
            <w:tcW w:w="1926" w:type="dxa"/>
          </w:tcPr>
          <w:p w14:paraId="412A396E" w14:textId="23540247" w:rsidR="1B39A532" w:rsidRDefault="1B39A532">
            <w:r>
              <w:t>Function</w:t>
            </w:r>
          </w:p>
        </w:tc>
        <w:tc>
          <w:tcPr>
            <w:tcW w:w="1926" w:type="dxa"/>
          </w:tcPr>
          <w:p w14:paraId="01F1CC7F" w14:textId="02DF6F03" w:rsidR="1B39A532" w:rsidRDefault="1B39A532">
            <w:r>
              <w:t>Email</w:t>
            </w:r>
          </w:p>
        </w:tc>
        <w:tc>
          <w:tcPr>
            <w:tcW w:w="1926" w:type="dxa"/>
          </w:tcPr>
          <w:p w14:paraId="4CADC030" w14:textId="6952781C" w:rsidR="1B39A532" w:rsidRDefault="1B39A532">
            <w:r>
              <w:t>Mobile</w:t>
            </w:r>
          </w:p>
        </w:tc>
      </w:tr>
    </w:tbl>
    <w:p w14:paraId="752C8285" w14:textId="0160A88A" w:rsidR="2B12B876" w:rsidRDefault="49B2CDA5" w:rsidP="00641C8D">
      <w:pPr>
        <w:pStyle w:val="Overskrift1"/>
      </w:pPr>
      <w:r>
        <w:t>Authorised representatives</w:t>
      </w:r>
    </w:p>
    <w:tbl>
      <w:tblPr>
        <w:tblStyle w:val="Tabellrutenett"/>
        <w:tblW w:w="0" w:type="auto"/>
        <w:tblLook w:val="06A0" w:firstRow="1" w:lastRow="0" w:firstColumn="1" w:lastColumn="0" w:noHBand="1" w:noVBand="1"/>
      </w:tblPr>
      <w:tblGrid>
        <w:gridCol w:w="1680"/>
        <w:gridCol w:w="1660"/>
        <w:gridCol w:w="1695"/>
        <w:gridCol w:w="2960"/>
        <w:gridCol w:w="1633"/>
      </w:tblGrid>
      <w:tr w:rsidR="1B39A532" w14:paraId="664984B2" w14:textId="77777777" w:rsidTr="1B39A532">
        <w:trPr>
          <w:trHeight w:val="300"/>
        </w:trPr>
        <w:tc>
          <w:tcPr>
            <w:tcW w:w="1926" w:type="dxa"/>
          </w:tcPr>
          <w:p w14:paraId="3AE140FD" w14:textId="7DEBB8D6" w:rsidR="1B39A532" w:rsidRDefault="1B39A532">
            <w:r>
              <w:t>MPS</w:t>
            </w:r>
          </w:p>
        </w:tc>
        <w:tc>
          <w:tcPr>
            <w:tcW w:w="1926" w:type="dxa"/>
          </w:tcPr>
          <w:p w14:paraId="3EDD76DB" w14:textId="7692BFC9" w:rsidR="1B39A532" w:rsidRDefault="1B39A532">
            <w:r>
              <w:t>Gisle Elgsaas Vada</w:t>
            </w:r>
          </w:p>
        </w:tc>
        <w:tc>
          <w:tcPr>
            <w:tcW w:w="1926" w:type="dxa"/>
          </w:tcPr>
          <w:p w14:paraId="3572D837" w14:textId="2F3C4438" w:rsidR="1B39A532" w:rsidRDefault="1B39A532">
            <w:r>
              <w:t>MPS Legal</w:t>
            </w:r>
          </w:p>
        </w:tc>
        <w:tc>
          <w:tcPr>
            <w:tcW w:w="1926" w:type="dxa"/>
          </w:tcPr>
          <w:p w14:paraId="74B8772E" w14:textId="430DF1D6" w:rsidR="1B39A532" w:rsidRDefault="1B39A532">
            <w:r>
              <w:t>Gisle</w:t>
            </w:r>
            <w:r w:rsidR="003031B8">
              <w:t>.</w:t>
            </w:r>
            <w:r>
              <w:t>elgsaasvada@dfo.no</w:t>
            </w:r>
          </w:p>
        </w:tc>
        <w:tc>
          <w:tcPr>
            <w:tcW w:w="1926" w:type="dxa"/>
          </w:tcPr>
          <w:p w14:paraId="0339F901" w14:textId="20D362E4" w:rsidR="1B39A532" w:rsidRDefault="1B39A532">
            <w:r>
              <w:t>+47</w:t>
            </w:r>
          </w:p>
        </w:tc>
      </w:tr>
      <w:tr w:rsidR="1B39A532" w14:paraId="53BFCC85" w14:textId="77777777" w:rsidTr="1B39A532">
        <w:trPr>
          <w:trHeight w:val="300"/>
        </w:trPr>
        <w:tc>
          <w:tcPr>
            <w:tcW w:w="1926" w:type="dxa"/>
          </w:tcPr>
          <w:p w14:paraId="04450F50" w14:textId="7D92094B" w:rsidR="1B39A532" w:rsidRDefault="1B39A532">
            <w:r>
              <w:t>Supplier</w:t>
            </w:r>
          </w:p>
        </w:tc>
        <w:tc>
          <w:tcPr>
            <w:tcW w:w="1926" w:type="dxa"/>
          </w:tcPr>
          <w:p w14:paraId="161D05E9" w14:textId="5F52B3F9" w:rsidR="1B39A532" w:rsidRDefault="1B39A532">
            <w:r>
              <w:t>Name</w:t>
            </w:r>
          </w:p>
        </w:tc>
        <w:tc>
          <w:tcPr>
            <w:tcW w:w="1926" w:type="dxa"/>
          </w:tcPr>
          <w:p w14:paraId="7941F159" w14:textId="23540247" w:rsidR="1B39A532" w:rsidRDefault="1B39A532">
            <w:r>
              <w:t>Function</w:t>
            </w:r>
          </w:p>
        </w:tc>
        <w:tc>
          <w:tcPr>
            <w:tcW w:w="1926" w:type="dxa"/>
          </w:tcPr>
          <w:p w14:paraId="621E29CB" w14:textId="02DF6F03" w:rsidR="1B39A532" w:rsidRDefault="1B39A532">
            <w:r>
              <w:t>Email</w:t>
            </w:r>
          </w:p>
        </w:tc>
        <w:tc>
          <w:tcPr>
            <w:tcW w:w="1926" w:type="dxa"/>
          </w:tcPr>
          <w:p w14:paraId="6AE16184" w14:textId="6952781C" w:rsidR="1B39A532" w:rsidRDefault="1B39A532">
            <w:r>
              <w:t>Mobile</w:t>
            </w:r>
          </w:p>
        </w:tc>
      </w:tr>
    </w:tbl>
    <w:p w14:paraId="773B4C01" w14:textId="602AD979" w:rsidR="2B12B876" w:rsidRDefault="2B12B876" w:rsidP="1B39A532"/>
    <w:p w14:paraId="34965965" w14:textId="5E90C43B" w:rsidR="2B12B876" w:rsidRDefault="49B2CDA5" w:rsidP="00641C8D">
      <w:pPr>
        <w:pStyle w:val="Overskrift1"/>
      </w:pPr>
      <w:r>
        <w:t>Legal notifications</w:t>
      </w:r>
    </w:p>
    <w:tbl>
      <w:tblPr>
        <w:tblStyle w:val="Tabellrutenett"/>
        <w:tblW w:w="0" w:type="auto"/>
        <w:tblLook w:val="06A0" w:firstRow="1" w:lastRow="0" w:firstColumn="1" w:lastColumn="0" w:noHBand="1" w:noVBand="1"/>
      </w:tblPr>
      <w:tblGrid>
        <w:gridCol w:w="1927"/>
        <w:gridCol w:w="1926"/>
        <w:gridCol w:w="1925"/>
        <w:gridCol w:w="1925"/>
        <w:gridCol w:w="1925"/>
      </w:tblGrid>
      <w:tr w:rsidR="1B39A532" w14:paraId="3DBEE55A" w14:textId="77777777" w:rsidTr="1B39A532">
        <w:trPr>
          <w:trHeight w:val="300"/>
        </w:trPr>
        <w:tc>
          <w:tcPr>
            <w:tcW w:w="1926" w:type="dxa"/>
          </w:tcPr>
          <w:p w14:paraId="3F317D46" w14:textId="7DEBB8D6" w:rsidR="1B39A532" w:rsidRDefault="1B39A532">
            <w:r>
              <w:t>MPS</w:t>
            </w:r>
          </w:p>
        </w:tc>
        <w:tc>
          <w:tcPr>
            <w:tcW w:w="1926" w:type="dxa"/>
          </w:tcPr>
          <w:p w14:paraId="7F5D66B4" w14:textId="495FE2DB" w:rsidR="1B39A532" w:rsidRDefault="1B39A532">
            <w:r>
              <w:t>post@dfo.no</w:t>
            </w:r>
          </w:p>
        </w:tc>
        <w:tc>
          <w:tcPr>
            <w:tcW w:w="1926" w:type="dxa"/>
          </w:tcPr>
          <w:p w14:paraId="7979A87C" w14:textId="4550F866" w:rsidR="1B39A532" w:rsidRDefault="1B39A532"/>
        </w:tc>
        <w:tc>
          <w:tcPr>
            <w:tcW w:w="1926" w:type="dxa"/>
          </w:tcPr>
          <w:p w14:paraId="7D820703" w14:textId="641353DB" w:rsidR="1B39A532" w:rsidRDefault="1B39A532"/>
        </w:tc>
        <w:tc>
          <w:tcPr>
            <w:tcW w:w="1926" w:type="dxa"/>
          </w:tcPr>
          <w:p w14:paraId="44775828" w14:textId="53C7158A" w:rsidR="1B39A532" w:rsidRDefault="1B39A532"/>
        </w:tc>
      </w:tr>
      <w:tr w:rsidR="1B39A532" w14:paraId="0ED9A9DC" w14:textId="77777777" w:rsidTr="1B39A532">
        <w:trPr>
          <w:trHeight w:val="300"/>
        </w:trPr>
        <w:tc>
          <w:tcPr>
            <w:tcW w:w="1926" w:type="dxa"/>
          </w:tcPr>
          <w:p w14:paraId="0F319BBB" w14:textId="7D92094B" w:rsidR="1B39A532" w:rsidRDefault="1B39A532">
            <w:r>
              <w:t>Supplier</w:t>
            </w:r>
          </w:p>
        </w:tc>
        <w:tc>
          <w:tcPr>
            <w:tcW w:w="1926" w:type="dxa"/>
          </w:tcPr>
          <w:p w14:paraId="668D2AD8" w14:textId="2E6C6344" w:rsidR="1B39A532" w:rsidRDefault="1B39A532">
            <w:r>
              <w:t>Legal@ddd</w:t>
            </w:r>
          </w:p>
        </w:tc>
        <w:tc>
          <w:tcPr>
            <w:tcW w:w="1926" w:type="dxa"/>
          </w:tcPr>
          <w:p w14:paraId="5E62E95F" w14:textId="11DDBA6E" w:rsidR="1B39A532" w:rsidRDefault="1B39A532"/>
        </w:tc>
        <w:tc>
          <w:tcPr>
            <w:tcW w:w="1926" w:type="dxa"/>
          </w:tcPr>
          <w:p w14:paraId="3DAB320F" w14:textId="3F695795" w:rsidR="1B39A532" w:rsidRDefault="1B39A532"/>
        </w:tc>
        <w:tc>
          <w:tcPr>
            <w:tcW w:w="1926" w:type="dxa"/>
          </w:tcPr>
          <w:p w14:paraId="656BE22A" w14:textId="71F3F7EE" w:rsidR="1B39A532" w:rsidRDefault="1B39A532"/>
        </w:tc>
      </w:tr>
    </w:tbl>
    <w:p w14:paraId="2424CB20" w14:textId="77777777" w:rsidR="002B72FC" w:rsidRDefault="002B72FC" w:rsidP="002C3395"/>
    <w:p w14:paraId="1049D087" w14:textId="78A9C62E" w:rsidR="2B12B876" w:rsidRDefault="49B2CDA5" w:rsidP="00641C8D">
      <w:pPr>
        <w:pStyle w:val="Overskrift1"/>
      </w:pPr>
      <w:r>
        <w:t>Governance meeting</w:t>
      </w:r>
    </w:p>
    <w:p w14:paraId="5B7916C9" w14:textId="1FF150F4" w:rsidR="2B12B876" w:rsidRDefault="49B2CDA5" w:rsidP="2B12B876">
      <w:r>
        <w:t xml:space="preserve">MPS and the Supplier shall meet at least once every three months to discuss the performance under the Agreement (“Governance meeting”). A representative on global executive level from the Supplier shall participate at least once per year or as per the request of MPS. </w:t>
      </w:r>
    </w:p>
    <w:p w14:paraId="51BA0F4D" w14:textId="77777777" w:rsidR="005B2656" w:rsidRDefault="005B2656" w:rsidP="2B12B876"/>
    <w:p w14:paraId="427C4D77" w14:textId="2AFA8332" w:rsidR="2B12B876" w:rsidRDefault="005B2656" w:rsidP="2B12B876">
      <w:r>
        <w:t>In addition, MPS may convene a Governance meeting, including executive and information security participation from the Supplier</w:t>
      </w:r>
      <w:r w:rsidR="006F6476">
        <w:t>,</w:t>
      </w:r>
      <w:r w:rsidR="00B0675A">
        <w:t xml:space="preserve"> with notice</w:t>
      </w:r>
      <w:r w:rsidR="006F6476">
        <w:t xml:space="preserve"> if such </w:t>
      </w:r>
      <w:r w:rsidR="00D33EA0">
        <w:t>meeting, in</w:t>
      </w:r>
      <w:r w:rsidR="006F6476">
        <w:t xml:space="preserve"> the </w:t>
      </w:r>
      <w:r w:rsidR="00CA2C80">
        <w:t xml:space="preserve">reasonable opinion of MPS, cannot wait until the next scheduled Governance meeting. </w:t>
      </w:r>
      <w:r w:rsidR="003D01B6">
        <w:t xml:space="preserve">The meeting shall be </w:t>
      </w:r>
      <w:r w:rsidR="00757B7D">
        <w:t>held</w:t>
      </w:r>
      <w:r w:rsidR="003D01B6">
        <w:t xml:space="preserve"> as soon as possible </w:t>
      </w:r>
      <w:r w:rsidR="00F842AB">
        <w:t xml:space="preserve">taking into account </w:t>
      </w:r>
      <w:r w:rsidR="003C1BDB">
        <w:t>the reason for the meeting</w:t>
      </w:r>
      <w:r w:rsidR="00F842AB">
        <w:t>.</w:t>
      </w:r>
    </w:p>
    <w:p w14:paraId="792FCA4A" w14:textId="0E76A838" w:rsidR="2B12B876" w:rsidRDefault="49B2CDA5" w:rsidP="00641C8D">
      <w:pPr>
        <w:pStyle w:val="Overskrift1"/>
      </w:pPr>
      <w:r>
        <w:t>Participation</w:t>
      </w:r>
    </w:p>
    <w:p w14:paraId="542C2C5F" w14:textId="3C491117" w:rsidR="00C9657D" w:rsidRDefault="00C9657D" w:rsidP="00C9657D">
      <w:r>
        <w:t>The Parties undertake to participate with relevant resources given the agenda for the meeting</w:t>
      </w:r>
      <w:r w:rsidR="00A23E39">
        <w:t xml:space="preserve">, and strive to </w:t>
      </w:r>
      <w:r w:rsidR="000778EF">
        <w:t xml:space="preserve">participate with </w:t>
      </w:r>
      <w:r w:rsidR="00A96780">
        <w:t xml:space="preserve">any </w:t>
      </w:r>
      <w:r w:rsidR="000778EF">
        <w:t>requested resources</w:t>
      </w:r>
      <w:r w:rsidR="00A23E39">
        <w:t xml:space="preserve"> </w:t>
      </w:r>
      <w:r w:rsidR="00A96780">
        <w:t>by the other Party, acting reasonably and as practica</w:t>
      </w:r>
      <w:r w:rsidR="00C35638">
        <w:t>lly possible.</w:t>
      </w:r>
    </w:p>
    <w:p w14:paraId="49A58C4F" w14:textId="77777777" w:rsidR="00C35638" w:rsidRDefault="00C35638" w:rsidP="00C9657D"/>
    <w:p w14:paraId="635016D6" w14:textId="0C428EBE" w:rsidR="00C9657D" w:rsidRPr="00C9657D" w:rsidRDefault="009F5A15" w:rsidP="00C9657D">
      <w:r>
        <w:t xml:space="preserve">The list </w:t>
      </w:r>
      <w:r w:rsidR="00894190">
        <w:t xml:space="preserve">below </w:t>
      </w:r>
      <w:r>
        <w:t xml:space="preserve">is not exhaustive, and </w:t>
      </w:r>
      <w:r w:rsidR="00F77B26">
        <w:t>participation may</w:t>
      </w:r>
      <w:r>
        <w:t xml:space="preserve"> vary depending on the meeting</w:t>
      </w:r>
      <w:r w:rsidR="00F77B26">
        <w:t>’</w:t>
      </w:r>
      <w:r>
        <w:t xml:space="preserve">s agenda. </w:t>
      </w:r>
    </w:p>
    <w:tbl>
      <w:tblPr>
        <w:tblStyle w:val="Tabellrutenett"/>
        <w:tblW w:w="0" w:type="auto"/>
        <w:tblLook w:val="06A0" w:firstRow="1" w:lastRow="0" w:firstColumn="1" w:lastColumn="0" w:noHBand="1" w:noVBand="1"/>
      </w:tblPr>
      <w:tblGrid>
        <w:gridCol w:w="4814"/>
        <w:gridCol w:w="4814"/>
      </w:tblGrid>
      <w:tr w:rsidR="1B39A532" w14:paraId="334F90E8" w14:textId="77777777" w:rsidTr="1B39A532">
        <w:trPr>
          <w:trHeight w:val="300"/>
        </w:trPr>
        <w:tc>
          <w:tcPr>
            <w:tcW w:w="4815" w:type="dxa"/>
          </w:tcPr>
          <w:p w14:paraId="03AF9267" w14:textId="31CEEF9C" w:rsidR="1B39A532" w:rsidRDefault="1B39A532" w:rsidP="1B39A532">
            <w:pPr>
              <w:rPr>
                <w:b/>
                <w:bCs/>
              </w:rPr>
            </w:pPr>
            <w:r w:rsidRPr="1B39A532">
              <w:rPr>
                <w:b/>
                <w:bCs/>
              </w:rPr>
              <w:t>MPS</w:t>
            </w:r>
          </w:p>
        </w:tc>
        <w:tc>
          <w:tcPr>
            <w:tcW w:w="4815" w:type="dxa"/>
          </w:tcPr>
          <w:p w14:paraId="5025C383" w14:textId="10ABA2D3" w:rsidR="1B39A532" w:rsidRDefault="1B39A532" w:rsidP="1B39A532">
            <w:pPr>
              <w:rPr>
                <w:b/>
                <w:bCs/>
              </w:rPr>
            </w:pPr>
            <w:r w:rsidRPr="1B39A532">
              <w:rPr>
                <w:b/>
                <w:bCs/>
              </w:rPr>
              <w:t>Supplier</w:t>
            </w:r>
          </w:p>
        </w:tc>
      </w:tr>
      <w:tr w:rsidR="1B39A532" w14:paraId="5140EA88" w14:textId="77777777" w:rsidTr="1B39A532">
        <w:trPr>
          <w:trHeight w:val="300"/>
        </w:trPr>
        <w:tc>
          <w:tcPr>
            <w:tcW w:w="4815" w:type="dxa"/>
          </w:tcPr>
          <w:p w14:paraId="4B269B4C" w14:textId="25D5F9BC" w:rsidR="1B39A532" w:rsidRDefault="1B39A532">
            <w:r>
              <w:lastRenderedPageBreak/>
              <w:t>Point of contact</w:t>
            </w:r>
          </w:p>
        </w:tc>
        <w:tc>
          <w:tcPr>
            <w:tcW w:w="4815" w:type="dxa"/>
          </w:tcPr>
          <w:p w14:paraId="5E3C0BFA" w14:textId="1C0EC1A8" w:rsidR="1B39A532" w:rsidRDefault="1B39A532">
            <w:r>
              <w:t>Key account manager/director</w:t>
            </w:r>
          </w:p>
        </w:tc>
      </w:tr>
      <w:tr w:rsidR="1B39A532" w14:paraId="348DE5CC" w14:textId="77777777" w:rsidTr="1B39A532">
        <w:trPr>
          <w:trHeight w:val="300"/>
        </w:trPr>
        <w:tc>
          <w:tcPr>
            <w:tcW w:w="4815" w:type="dxa"/>
          </w:tcPr>
          <w:p w14:paraId="065BBCF5" w14:textId="43E6710A" w:rsidR="1B39A532" w:rsidRDefault="1B39A532">
            <w:r>
              <w:t xml:space="preserve">Authorised representative </w:t>
            </w:r>
          </w:p>
        </w:tc>
        <w:tc>
          <w:tcPr>
            <w:tcW w:w="4815" w:type="dxa"/>
          </w:tcPr>
          <w:p w14:paraId="3C773705" w14:textId="2D9FCFF1" w:rsidR="1B39A532" w:rsidRDefault="00F55CB5">
            <w:r>
              <w:t>Authorised representative/legal</w:t>
            </w:r>
          </w:p>
        </w:tc>
      </w:tr>
      <w:tr w:rsidR="1B39A532" w14:paraId="7F3BD521" w14:textId="77777777" w:rsidTr="1B39A532">
        <w:trPr>
          <w:trHeight w:val="300"/>
        </w:trPr>
        <w:tc>
          <w:tcPr>
            <w:tcW w:w="4815" w:type="dxa"/>
          </w:tcPr>
          <w:p w14:paraId="2D39FF8C" w14:textId="45B1905E" w:rsidR="1B39A532" w:rsidRDefault="1B39A532">
            <w:r>
              <w:t>Information security officer</w:t>
            </w:r>
          </w:p>
        </w:tc>
        <w:tc>
          <w:tcPr>
            <w:tcW w:w="4815" w:type="dxa"/>
          </w:tcPr>
          <w:p w14:paraId="32E9836D" w14:textId="0A768928" w:rsidR="1B39A532" w:rsidRDefault="1B39A532">
            <w:r>
              <w:t>Information security officer</w:t>
            </w:r>
          </w:p>
        </w:tc>
      </w:tr>
      <w:tr w:rsidR="1B39A532" w14:paraId="2E753A15" w14:textId="77777777" w:rsidTr="1B39A532">
        <w:trPr>
          <w:trHeight w:val="300"/>
        </w:trPr>
        <w:tc>
          <w:tcPr>
            <w:tcW w:w="4815" w:type="dxa"/>
          </w:tcPr>
          <w:p w14:paraId="470ACA11" w14:textId="012EC342" w:rsidR="1B39A532" w:rsidRDefault="1B39A532">
            <w:r>
              <w:t>Programme Director</w:t>
            </w:r>
          </w:p>
        </w:tc>
        <w:tc>
          <w:tcPr>
            <w:tcW w:w="4815" w:type="dxa"/>
          </w:tcPr>
          <w:p w14:paraId="7E99B19E" w14:textId="153BA92E" w:rsidR="1B39A532" w:rsidRDefault="1B39A532">
            <w:r>
              <w:t>Country Manager/Director</w:t>
            </w:r>
          </w:p>
        </w:tc>
      </w:tr>
      <w:tr w:rsidR="1B39A532" w14:paraId="45878875" w14:textId="77777777" w:rsidTr="1B39A532">
        <w:trPr>
          <w:trHeight w:val="300"/>
        </w:trPr>
        <w:tc>
          <w:tcPr>
            <w:tcW w:w="4815" w:type="dxa"/>
          </w:tcPr>
          <w:p w14:paraId="09DFD31A" w14:textId="5196605F" w:rsidR="1B39A532" w:rsidRDefault="1B39A532">
            <w:r>
              <w:t>Programme Owner (ad-hoc)</w:t>
            </w:r>
          </w:p>
        </w:tc>
        <w:tc>
          <w:tcPr>
            <w:tcW w:w="4815" w:type="dxa"/>
          </w:tcPr>
          <w:p w14:paraId="62C1D99F" w14:textId="2D82AFA5" w:rsidR="1B39A532" w:rsidRDefault="1B39A532">
            <w:r>
              <w:t>Global Executive (ad-hoc)</w:t>
            </w:r>
          </w:p>
        </w:tc>
      </w:tr>
    </w:tbl>
    <w:p w14:paraId="78EB9E00" w14:textId="76EAD8E4" w:rsidR="2B12B876" w:rsidRDefault="49B2CDA5" w:rsidP="00641C8D">
      <w:pPr>
        <w:pStyle w:val="Overskrift1"/>
      </w:pPr>
      <w:r>
        <w:t>Agenda</w:t>
      </w:r>
    </w:p>
    <w:p w14:paraId="38AA0D29" w14:textId="2222304D" w:rsidR="00C35638" w:rsidRPr="00C35638" w:rsidRDefault="004E4DF1" w:rsidP="00C35638">
      <w:pPr>
        <w:rPr>
          <w:lang w:val="en-US"/>
        </w:rPr>
      </w:pPr>
      <w:r>
        <w:rPr>
          <w:lang w:val="en-US"/>
        </w:rPr>
        <w:t>Belo</w:t>
      </w:r>
      <w:r w:rsidR="00725289">
        <w:rPr>
          <w:lang w:val="en-US"/>
        </w:rPr>
        <w:t>w</w:t>
      </w:r>
      <w:r>
        <w:rPr>
          <w:lang w:val="en-US"/>
        </w:rPr>
        <w:t xml:space="preserve"> is a d</w:t>
      </w:r>
      <w:r w:rsidR="00C35638">
        <w:rPr>
          <w:lang w:val="en-US"/>
        </w:rPr>
        <w:t>raft of</w:t>
      </w:r>
      <w:r>
        <w:rPr>
          <w:lang w:val="en-US"/>
        </w:rPr>
        <w:t xml:space="preserve"> the regular</w:t>
      </w:r>
      <w:r w:rsidR="00C35638">
        <w:rPr>
          <w:lang w:val="en-US"/>
        </w:rPr>
        <w:t xml:space="preserve"> agenda. </w:t>
      </w:r>
      <w:r>
        <w:rPr>
          <w:lang w:val="en-US"/>
        </w:rPr>
        <w:t>Agenda will be finalised prior to each meeting.</w:t>
      </w:r>
    </w:p>
    <w:tbl>
      <w:tblPr>
        <w:tblStyle w:val="Tabellrutenett"/>
        <w:tblW w:w="0" w:type="auto"/>
        <w:tblLook w:val="06A0" w:firstRow="1" w:lastRow="0" w:firstColumn="1" w:lastColumn="0" w:noHBand="1" w:noVBand="1"/>
      </w:tblPr>
      <w:tblGrid>
        <w:gridCol w:w="4814"/>
        <w:gridCol w:w="4814"/>
      </w:tblGrid>
      <w:tr w:rsidR="1B39A532" w14:paraId="2635431A" w14:textId="77777777" w:rsidTr="1B39A532">
        <w:trPr>
          <w:trHeight w:val="300"/>
        </w:trPr>
        <w:tc>
          <w:tcPr>
            <w:tcW w:w="4815" w:type="dxa"/>
          </w:tcPr>
          <w:p w14:paraId="176CD0C8" w14:textId="5807C793" w:rsidR="1B39A532" w:rsidRDefault="1B39A532" w:rsidP="1B39A532">
            <w:pPr>
              <w:rPr>
                <w:b/>
                <w:bCs/>
              </w:rPr>
            </w:pPr>
            <w:r w:rsidRPr="1B39A532">
              <w:rPr>
                <w:b/>
                <w:bCs/>
              </w:rPr>
              <w:t>Main topic</w:t>
            </w:r>
          </w:p>
        </w:tc>
        <w:tc>
          <w:tcPr>
            <w:tcW w:w="4815" w:type="dxa"/>
          </w:tcPr>
          <w:p w14:paraId="16590F67" w14:textId="3EB1FB5F" w:rsidR="1B39A532" w:rsidRDefault="1B39A532" w:rsidP="1B39A532">
            <w:pPr>
              <w:rPr>
                <w:b/>
                <w:bCs/>
              </w:rPr>
            </w:pPr>
            <w:r w:rsidRPr="1B39A532">
              <w:rPr>
                <w:b/>
                <w:bCs/>
              </w:rPr>
              <w:t>Sub-topics</w:t>
            </w:r>
          </w:p>
        </w:tc>
      </w:tr>
      <w:tr w:rsidR="1B39A532" w14:paraId="24D51FD9" w14:textId="77777777" w:rsidTr="1B39A532">
        <w:trPr>
          <w:trHeight w:val="300"/>
        </w:trPr>
        <w:tc>
          <w:tcPr>
            <w:tcW w:w="4815" w:type="dxa"/>
          </w:tcPr>
          <w:p w14:paraId="5BDEE1A2" w14:textId="256E0862" w:rsidR="1B39A532" w:rsidRDefault="1B39A532">
            <w:r>
              <w:t>Performance and reporting</w:t>
            </w:r>
          </w:p>
        </w:tc>
        <w:tc>
          <w:tcPr>
            <w:tcW w:w="4815" w:type="dxa"/>
          </w:tcPr>
          <w:p w14:paraId="08865B65" w14:textId="0190C198" w:rsidR="1B39A532" w:rsidRDefault="1B39A532"/>
        </w:tc>
      </w:tr>
      <w:tr w:rsidR="1B39A532" w14:paraId="2E2C5BA1" w14:textId="77777777" w:rsidTr="1B39A532">
        <w:trPr>
          <w:trHeight w:val="300"/>
        </w:trPr>
        <w:tc>
          <w:tcPr>
            <w:tcW w:w="4815" w:type="dxa"/>
          </w:tcPr>
          <w:p w14:paraId="10713D2F" w14:textId="5AF411C1" w:rsidR="1B39A532" w:rsidRDefault="1B39A532">
            <w:r>
              <w:t>Market development</w:t>
            </w:r>
          </w:p>
        </w:tc>
        <w:tc>
          <w:tcPr>
            <w:tcW w:w="4815" w:type="dxa"/>
          </w:tcPr>
          <w:p w14:paraId="752E2AC4" w14:textId="7931993A" w:rsidR="1B39A532" w:rsidRDefault="1B39A532"/>
        </w:tc>
      </w:tr>
      <w:tr w:rsidR="1B39A532" w14:paraId="731BD421" w14:textId="77777777" w:rsidTr="1B39A532">
        <w:trPr>
          <w:trHeight w:val="300"/>
        </w:trPr>
        <w:tc>
          <w:tcPr>
            <w:tcW w:w="4815" w:type="dxa"/>
          </w:tcPr>
          <w:p w14:paraId="5629B33B" w14:textId="00B61E60" w:rsidR="1B39A532" w:rsidRDefault="1B39A532">
            <w:r>
              <w:t>Information security development</w:t>
            </w:r>
          </w:p>
        </w:tc>
        <w:tc>
          <w:tcPr>
            <w:tcW w:w="4815" w:type="dxa"/>
          </w:tcPr>
          <w:p w14:paraId="6DC85E73" w14:textId="58F2FC21" w:rsidR="1B39A532" w:rsidRDefault="1B39A532"/>
        </w:tc>
      </w:tr>
      <w:tr w:rsidR="1B39A532" w14:paraId="553CF79A" w14:textId="77777777" w:rsidTr="1B39A532">
        <w:trPr>
          <w:trHeight w:val="300"/>
        </w:trPr>
        <w:tc>
          <w:tcPr>
            <w:tcW w:w="4815" w:type="dxa"/>
          </w:tcPr>
          <w:p w14:paraId="1275AE9E" w14:textId="30202E93" w:rsidR="1B39A532" w:rsidRDefault="1B39A532">
            <w:r>
              <w:t>Data protection development</w:t>
            </w:r>
          </w:p>
        </w:tc>
        <w:tc>
          <w:tcPr>
            <w:tcW w:w="4815" w:type="dxa"/>
          </w:tcPr>
          <w:p w14:paraId="7CD9B021" w14:textId="5123B4FC" w:rsidR="1B39A532" w:rsidRDefault="1B39A532"/>
        </w:tc>
      </w:tr>
      <w:tr w:rsidR="1B39A532" w14:paraId="73786FAF" w14:textId="77777777" w:rsidTr="1B39A532">
        <w:trPr>
          <w:trHeight w:val="300"/>
        </w:trPr>
        <w:tc>
          <w:tcPr>
            <w:tcW w:w="4815" w:type="dxa"/>
          </w:tcPr>
          <w:p w14:paraId="2BABC409" w14:textId="0FCA2DE2" w:rsidR="1B39A532" w:rsidRDefault="1B39A532">
            <w:r>
              <w:t>Climate and environmental developments</w:t>
            </w:r>
          </w:p>
        </w:tc>
        <w:tc>
          <w:tcPr>
            <w:tcW w:w="4815" w:type="dxa"/>
          </w:tcPr>
          <w:p w14:paraId="750D412A" w14:textId="186D4A96" w:rsidR="1B39A532" w:rsidRDefault="1B39A532"/>
        </w:tc>
      </w:tr>
      <w:tr w:rsidR="1B39A532" w14:paraId="47DA07EE" w14:textId="77777777" w:rsidTr="1B39A532">
        <w:trPr>
          <w:trHeight w:val="300"/>
        </w:trPr>
        <w:tc>
          <w:tcPr>
            <w:tcW w:w="4815" w:type="dxa"/>
          </w:tcPr>
          <w:p w14:paraId="03748F75" w14:textId="581A4E2A" w:rsidR="1B39A532" w:rsidRDefault="1B39A532">
            <w:r>
              <w:t>Change management</w:t>
            </w:r>
          </w:p>
        </w:tc>
        <w:tc>
          <w:tcPr>
            <w:tcW w:w="4815" w:type="dxa"/>
          </w:tcPr>
          <w:p w14:paraId="1EF5C19D" w14:textId="3B6721A8" w:rsidR="1B39A532" w:rsidRDefault="1B39A532"/>
        </w:tc>
      </w:tr>
    </w:tbl>
    <w:p w14:paraId="2C1AF8E3" w14:textId="39FA99F7" w:rsidR="2B12B876" w:rsidRDefault="2B12B876" w:rsidP="2B12B876"/>
    <w:p w14:paraId="10AFF1BA" w14:textId="75A0BB4D" w:rsidR="2B12B876" w:rsidRDefault="49B2CDA5" w:rsidP="00641C8D">
      <w:pPr>
        <w:pStyle w:val="Overskrift1"/>
      </w:pPr>
      <w:r>
        <w:t>Change management</w:t>
      </w:r>
    </w:p>
    <w:p w14:paraId="27344254" w14:textId="73AB7809" w:rsidR="2B12B876" w:rsidRDefault="49B2CDA5" w:rsidP="008E1566">
      <w:pPr>
        <w:pStyle w:val="Overskrift2"/>
      </w:pPr>
      <w:r>
        <w:t>Change Request</w:t>
      </w:r>
    </w:p>
    <w:p w14:paraId="2B848BDC" w14:textId="69F6647C" w:rsidR="2B12B876" w:rsidRDefault="49B2CDA5" w:rsidP="2B12B876">
      <w:r>
        <w:t>The Parties may request changes to this Agreement by sending a written request to the other Party (“Change Request”). The written request shall include sufficient details to assess the extent of the proposed change and any additional cost that may be incurred, and to provide a time frame for response.</w:t>
      </w:r>
    </w:p>
    <w:p w14:paraId="75CB089D" w14:textId="7D745EE5" w:rsidR="2B12B876" w:rsidRDefault="2B12B876" w:rsidP="2B12B876"/>
    <w:p w14:paraId="04EFEBCD" w14:textId="74A32BA3" w:rsidR="2B12B876" w:rsidRDefault="49B2CDA5" w:rsidP="008E1566">
      <w:pPr>
        <w:pStyle w:val="Overskrift2"/>
      </w:pPr>
      <w:r>
        <w:t>Change Estimate</w:t>
      </w:r>
    </w:p>
    <w:p w14:paraId="72B4F383" w14:textId="4B0AA3C0" w:rsidR="2B12B876" w:rsidRDefault="49B2CDA5" w:rsidP="2B12B876">
      <w:r>
        <w:t xml:space="preserve">Unless otherwise specified in the Change Request, the </w:t>
      </w:r>
      <w:r w:rsidR="00B910BF">
        <w:t>other Party</w:t>
      </w:r>
      <w:r>
        <w:t xml:space="preserve"> shall </w:t>
      </w:r>
      <w:r w:rsidR="00BB4711">
        <w:t>as soon as possible</w:t>
      </w:r>
      <w:r>
        <w:t xml:space="preserve"> after the receipt of the Change Request, or together with their own Change Request, assess the risk and consequences of the requested change and provide a price estimate (“Change Estimate”). The assessment shall include at least the following: </w:t>
      </w:r>
      <w:r w:rsidR="00C335CD">
        <w:t xml:space="preserve">(i) </w:t>
      </w:r>
      <w:r>
        <w:t xml:space="preserve">details of the impact of the proposed Change Request on the Services and the Supplier’s ability to meet its other obligations under the Agreement; </w:t>
      </w:r>
      <w:r w:rsidR="00C335CD">
        <w:t>(ii)</w:t>
      </w:r>
      <w:r>
        <w:t xml:space="preserve"> details of the cost of implementing the proposed Change Request; </w:t>
      </w:r>
      <w:r w:rsidR="00C335CD">
        <w:t>(iii)</w:t>
      </w:r>
      <w:r>
        <w:t xml:space="preserve"> details of the ongoing costs required by the proposed Change Request when implemented, including any increase or decrease in the Charges as applicable, any alteration in the resources and/or expenditure required by either Party and any alteration to the working practices of either Party; </w:t>
      </w:r>
      <w:r w:rsidR="00C335CD">
        <w:t>(iv)</w:t>
      </w:r>
      <w:r>
        <w:t xml:space="preserve"> a time schedule for the implementation, together with any proposals for the testing of the Change Request; and </w:t>
      </w:r>
      <w:r w:rsidR="00C335CD">
        <w:t>(v)</w:t>
      </w:r>
      <w:r>
        <w:t xml:space="preserve"> such other information as MPS may reasonably request in (or in response to) the Change Request.</w:t>
      </w:r>
    </w:p>
    <w:p w14:paraId="444D9B48" w14:textId="234D094E" w:rsidR="2B12B876" w:rsidRDefault="2B12B876" w:rsidP="2B12B876"/>
    <w:p w14:paraId="04585D69" w14:textId="4818834E" w:rsidR="2B12B876" w:rsidRDefault="49B2CDA5" w:rsidP="008E1566">
      <w:pPr>
        <w:pStyle w:val="Overskrift2"/>
      </w:pPr>
      <w:r>
        <w:t>Change Order</w:t>
      </w:r>
      <w:r w:rsidR="00BE4323">
        <w:t>s</w:t>
      </w:r>
    </w:p>
    <w:p w14:paraId="69CB3D52" w14:textId="5FAADB0C" w:rsidR="2B12B876" w:rsidRDefault="49B2CDA5" w:rsidP="2B12B876">
      <w:r>
        <w:t>If the description of the change, price and other consequences stated in the Change Estimate is accepted by the other Party, the Party shall inform the other Party and issue Change Order (amendment to the Agreement).</w:t>
      </w:r>
    </w:p>
    <w:p w14:paraId="77D02400" w14:textId="64C3D3E4" w:rsidR="2B12B876" w:rsidRDefault="49B2CDA5" w:rsidP="2B12B876">
      <w:r>
        <w:t xml:space="preserve"> </w:t>
      </w:r>
    </w:p>
    <w:p w14:paraId="39A340B9" w14:textId="07796875" w:rsidR="2B12B876" w:rsidRDefault="49B2CDA5" w:rsidP="2B12B876">
      <w:r>
        <w:t xml:space="preserve">A non-response within the set time frame is not an acceptance of the proposed change. </w:t>
      </w:r>
    </w:p>
    <w:p w14:paraId="598304F1" w14:textId="41F3BC7C" w:rsidR="2B12B876" w:rsidRDefault="2B12B876" w:rsidP="2B12B876"/>
    <w:p w14:paraId="072B79A6" w14:textId="7E178D9E" w:rsidR="2B12B876" w:rsidRDefault="49B2CDA5" w:rsidP="008E1566">
      <w:pPr>
        <w:pStyle w:val="Overskrift2"/>
      </w:pPr>
      <w:r>
        <w:lastRenderedPageBreak/>
        <w:t>Disputed Change Order</w:t>
      </w:r>
    </w:p>
    <w:p w14:paraId="7AEF929B" w14:textId="4D24D1FE" w:rsidR="2B12B876" w:rsidRDefault="49B2CDA5" w:rsidP="2B12B876">
      <w:r>
        <w:t xml:space="preserve">If MPS has sent the Change Request, MPS may order the Change Request to be implemented despite disagreements related to the consequences of the change. If so, MPS shall pay a provisional fee that corresponds to the part of the charges that the Parties agree to. MPS shall pledge security for the portions of the charges that the Parties disagree upon.  </w:t>
      </w:r>
    </w:p>
    <w:p w14:paraId="21FCC612" w14:textId="3916F61A" w:rsidR="2B12B876" w:rsidRDefault="49B2CDA5" w:rsidP="2B12B876">
      <w:r>
        <w:t xml:space="preserve"> </w:t>
      </w:r>
    </w:p>
    <w:p w14:paraId="2BB8B87E" w14:textId="45F7CB95" w:rsidR="2B12B876" w:rsidRDefault="49B2CDA5" w:rsidP="2B12B876">
      <w:r>
        <w:t xml:space="preserve">The paid fees shall be deemed final unless the consequences of the Change Request has been clarified within 3 (three) months after MPS received the Change Estimate, either through agreement between the Parties, or through the dispute resolution mechanism set out below. </w:t>
      </w:r>
    </w:p>
    <w:p w14:paraId="2CE4D607" w14:textId="77EBE64F" w:rsidR="2B12B876" w:rsidRDefault="49B2CDA5" w:rsidP="00641C8D">
      <w:pPr>
        <w:pStyle w:val="Overskrift1"/>
      </w:pPr>
      <w:r>
        <w:t>Dispute resolution</w:t>
      </w:r>
    </w:p>
    <w:tbl>
      <w:tblPr>
        <w:tblStyle w:val="Tabellrutenett"/>
        <w:tblW w:w="0" w:type="auto"/>
        <w:tblLook w:val="06A0" w:firstRow="1" w:lastRow="0" w:firstColumn="1" w:lastColumn="0" w:noHBand="1" w:noVBand="1"/>
      </w:tblPr>
      <w:tblGrid>
        <w:gridCol w:w="3210"/>
        <w:gridCol w:w="3209"/>
        <w:gridCol w:w="3209"/>
      </w:tblGrid>
      <w:tr w:rsidR="1B39A532" w14:paraId="3BB7D60B" w14:textId="77777777" w:rsidTr="00091DD1">
        <w:trPr>
          <w:trHeight w:val="300"/>
        </w:trPr>
        <w:tc>
          <w:tcPr>
            <w:tcW w:w="3210" w:type="dxa"/>
          </w:tcPr>
          <w:p w14:paraId="1CAD3842" w14:textId="0E169587" w:rsidR="1B39A532" w:rsidRDefault="1B39A532">
            <w:r>
              <w:t>Level</w:t>
            </w:r>
          </w:p>
        </w:tc>
        <w:tc>
          <w:tcPr>
            <w:tcW w:w="3209" w:type="dxa"/>
          </w:tcPr>
          <w:p w14:paraId="7BE33BB7" w14:textId="1F8BA19A" w:rsidR="1B39A532" w:rsidRDefault="1B39A532">
            <w:r>
              <w:t>MPS</w:t>
            </w:r>
          </w:p>
        </w:tc>
        <w:tc>
          <w:tcPr>
            <w:tcW w:w="3209" w:type="dxa"/>
          </w:tcPr>
          <w:p w14:paraId="66FAA865" w14:textId="3A1202E2" w:rsidR="1B39A532" w:rsidRDefault="1B39A532">
            <w:r>
              <w:t>Supplier</w:t>
            </w:r>
          </w:p>
        </w:tc>
      </w:tr>
      <w:tr w:rsidR="1B39A532" w14:paraId="3E6D894B" w14:textId="77777777" w:rsidTr="00091DD1">
        <w:trPr>
          <w:trHeight w:val="300"/>
        </w:trPr>
        <w:tc>
          <w:tcPr>
            <w:tcW w:w="3210" w:type="dxa"/>
          </w:tcPr>
          <w:p w14:paraId="41FEA6A7" w14:textId="2D8DF177" w:rsidR="1B39A532" w:rsidRDefault="1B39A532">
            <w:r>
              <w:t>Level 1</w:t>
            </w:r>
          </w:p>
        </w:tc>
        <w:tc>
          <w:tcPr>
            <w:tcW w:w="3209" w:type="dxa"/>
          </w:tcPr>
          <w:p w14:paraId="15177AF5" w14:textId="4ABD1397" w:rsidR="1B39A532" w:rsidRDefault="1B39A532">
            <w:r>
              <w:t>Programme Director</w:t>
            </w:r>
          </w:p>
        </w:tc>
        <w:tc>
          <w:tcPr>
            <w:tcW w:w="3209" w:type="dxa"/>
          </w:tcPr>
          <w:p w14:paraId="5BF0C028" w14:textId="6E6C4532" w:rsidR="1B39A532" w:rsidRDefault="1B39A532">
            <w:r>
              <w:t>Country Manager</w:t>
            </w:r>
          </w:p>
        </w:tc>
      </w:tr>
      <w:tr w:rsidR="1B39A532" w14:paraId="14B6076B" w14:textId="77777777" w:rsidTr="00091DD1">
        <w:trPr>
          <w:trHeight w:val="300"/>
        </w:trPr>
        <w:tc>
          <w:tcPr>
            <w:tcW w:w="3210" w:type="dxa"/>
          </w:tcPr>
          <w:p w14:paraId="63BBDBB3" w14:textId="065B1AF4" w:rsidR="1B39A532" w:rsidRDefault="1B39A532">
            <w:r>
              <w:t>Level 2</w:t>
            </w:r>
          </w:p>
        </w:tc>
        <w:tc>
          <w:tcPr>
            <w:tcW w:w="3209" w:type="dxa"/>
          </w:tcPr>
          <w:p w14:paraId="506A2D76" w14:textId="23E1B6D0" w:rsidR="1B39A532" w:rsidRDefault="1B39A532">
            <w:r>
              <w:t>MPS Steering Group</w:t>
            </w:r>
          </w:p>
        </w:tc>
        <w:tc>
          <w:tcPr>
            <w:tcW w:w="3209" w:type="dxa"/>
          </w:tcPr>
          <w:p w14:paraId="3A83F3DF" w14:textId="6413D73D" w:rsidR="1B39A532" w:rsidRDefault="1B39A532">
            <w:r>
              <w:t>Regional Manager</w:t>
            </w:r>
          </w:p>
        </w:tc>
      </w:tr>
      <w:tr w:rsidR="1B39A532" w14:paraId="48D8A02D" w14:textId="77777777" w:rsidTr="00091DD1">
        <w:trPr>
          <w:trHeight w:val="300"/>
        </w:trPr>
        <w:tc>
          <w:tcPr>
            <w:tcW w:w="3210" w:type="dxa"/>
          </w:tcPr>
          <w:p w14:paraId="491F051A" w14:textId="0FF6A972" w:rsidR="1B39A532" w:rsidRDefault="1B39A532">
            <w:r>
              <w:t>Level 3</w:t>
            </w:r>
          </w:p>
        </w:tc>
        <w:tc>
          <w:tcPr>
            <w:tcW w:w="3209" w:type="dxa"/>
          </w:tcPr>
          <w:p w14:paraId="1F3C15D7" w14:textId="5694048A" w:rsidR="1B39A532" w:rsidRDefault="1B39A532">
            <w:r>
              <w:t>DFO Director</w:t>
            </w:r>
          </w:p>
        </w:tc>
        <w:tc>
          <w:tcPr>
            <w:tcW w:w="3209" w:type="dxa"/>
          </w:tcPr>
          <w:p w14:paraId="3976BB4F" w14:textId="4D9D90A6" w:rsidR="1B39A532" w:rsidRDefault="1B39A532">
            <w:r>
              <w:t>Global Executive</w:t>
            </w:r>
          </w:p>
        </w:tc>
      </w:tr>
    </w:tbl>
    <w:p w14:paraId="4A68C5EF" w14:textId="34856C27" w:rsidR="2B12B876" w:rsidRDefault="2B12B876" w:rsidP="2B12B876"/>
    <w:p w14:paraId="58FF14C4" w14:textId="4090B146" w:rsidR="2B12B876" w:rsidRDefault="2B12B876" w:rsidP="2B12B876"/>
    <w:p w14:paraId="0D245DEE" w14:textId="1B33C42C" w:rsidR="2B12B876" w:rsidRDefault="2B12B876" w:rsidP="2B12B876">
      <w:r>
        <w:br w:type="page"/>
      </w:r>
    </w:p>
    <w:p w14:paraId="4FE9C84D" w14:textId="27E587E2" w:rsidR="2B12B876" w:rsidRPr="008B612D" w:rsidRDefault="57059BB9" w:rsidP="00641C8D">
      <w:pPr>
        <w:pStyle w:val="Tittel"/>
      </w:pPr>
      <w:r w:rsidRPr="008B612D">
        <w:lastRenderedPageBreak/>
        <w:t xml:space="preserve">Annex 3.2: </w:t>
      </w:r>
      <w:r w:rsidR="009420CB">
        <w:t>Ca</w:t>
      </w:r>
      <w:r w:rsidR="00B768EE">
        <w:t>ll</w:t>
      </w:r>
      <w:r w:rsidR="009420CB">
        <w:t xml:space="preserve">-off </w:t>
      </w:r>
      <w:r w:rsidR="002D241F">
        <w:t xml:space="preserve">Contract </w:t>
      </w:r>
      <w:r w:rsidRPr="008B612D">
        <w:t>Governance</w:t>
      </w:r>
    </w:p>
    <w:p w14:paraId="3CA0F9F4" w14:textId="0C576556" w:rsidR="2B12B876" w:rsidRDefault="001D01FC" w:rsidP="00D962C5">
      <w:pPr>
        <w:pStyle w:val="Overskrift1"/>
        <w:numPr>
          <w:ilvl w:val="0"/>
          <w:numId w:val="13"/>
        </w:numPr>
      </w:pPr>
      <w:r>
        <w:t>Governance</w:t>
      </w:r>
    </w:p>
    <w:p w14:paraId="3292FEBB" w14:textId="541F745C" w:rsidR="00D80C3F" w:rsidRDefault="00504EED" w:rsidP="002C3395">
      <w:r>
        <w:t xml:space="preserve">Customer specific requirements to governance to be set out in the Call-off </w:t>
      </w:r>
      <w:r w:rsidR="007A5566">
        <w:t>C</w:t>
      </w:r>
      <w:r>
        <w:t>ontracts.</w:t>
      </w:r>
    </w:p>
    <w:p w14:paraId="43B0C8D3" w14:textId="2BF17907" w:rsidR="00504EED" w:rsidRDefault="00504EED" w:rsidP="002C3395">
      <w:pPr>
        <w:pStyle w:val="Overskrift1"/>
      </w:pPr>
      <w:r>
        <w:t xml:space="preserve">Default governance (if no governance is detailed in the Call-off </w:t>
      </w:r>
      <w:r w:rsidR="007A5566">
        <w:t>C</w:t>
      </w:r>
      <w:r>
        <w:t>ontract)</w:t>
      </w:r>
    </w:p>
    <w:tbl>
      <w:tblPr>
        <w:tblStyle w:val="Tabellrutenett"/>
        <w:tblW w:w="0" w:type="auto"/>
        <w:tblLook w:val="04A0" w:firstRow="1" w:lastRow="0" w:firstColumn="1" w:lastColumn="0" w:noHBand="0" w:noVBand="1"/>
      </w:tblPr>
      <w:tblGrid>
        <w:gridCol w:w="3209"/>
        <w:gridCol w:w="3209"/>
        <w:gridCol w:w="3210"/>
      </w:tblGrid>
      <w:tr w:rsidR="00517E85" w14:paraId="758FCA24" w14:textId="77777777" w:rsidTr="00517E85">
        <w:tc>
          <w:tcPr>
            <w:tcW w:w="3209" w:type="dxa"/>
          </w:tcPr>
          <w:p w14:paraId="6878F112" w14:textId="77777777" w:rsidR="00517E85" w:rsidRDefault="00517E85" w:rsidP="002C3395"/>
        </w:tc>
        <w:tc>
          <w:tcPr>
            <w:tcW w:w="3209" w:type="dxa"/>
          </w:tcPr>
          <w:p w14:paraId="02C53568" w14:textId="0D0183EA" w:rsidR="00517E85" w:rsidRDefault="00736703" w:rsidP="002C3395">
            <w:r>
              <w:t>The Customer</w:t>
            </w:r>
          </w:p>
        </w:tc>
        <w:tc>
          <w:tcPr>
            <w:tcW w:w="3210" w:type="dxa"/>
          </w:tcPr>
          <w:p w14:paraId="629E7F8A" w14:textId="1CD57B99" w:rsidR="00517E85" w:rsidRDefault="00736703" w:rsidP="002C3395">
            <w:r>
              <w:t>The Supplier</w:t>
            </w:r>
          </w:p>
        </w:tc>
      </w:tr>
      <w:tr w:rsidR="00517E85" w14:paraId="4431A4A0" w14:textId="77777777" w:rsidTr="00517E85">
        <w:tc>
          <w:tcPr>
            <w:tcW w:w="3209" w:type="dxa"/>
          </w:tcPr>
          <w:p w14:paraId="284AC556" w14:textId="3945E91D" w:rsidR="00517E85" w:rsidRDefault="00736703" w:rsidP="002C3395">
            <w:r>
              <w:t>Point of contact</w:t>
            </w:r>
          </w:p>
        </w:tc>
        <w:tc>
          <w:tcPr>
            <w:tcW w:w="3209" w:type="dxa"/>
          </w:tcPr>
          <w:p w14:paraId="57812A44" w14:textId="77777777" w:rsidR="00517E85" w:rsidRDefault="00517E85" w:rsidP="002C3395"/>
        </w:tc>
        <w:tc>
          <w:tcPr>
            <w:tcW w:w="3210" w:type="dxa"/>
          </w:tcPr>
          <w:p w14:paraId="113F4B1F" w14:textId="77777777" w:rsidR="00517E85" w:rsidRDefault="00517E85" w:rsidP="002C3395"/>
        </w:tc>
      </w:tr>
      <w:tr w:rsidR="00517E85" w14:paraId="430EEE77" w14:textId="77777777" w:rsidTr="00517E85">
        <w:tc>
          <w:tcPr>
            <w:tcW w:w="3209" w:type="dxa"/>
          </w:tcPr>
          <w:p w14:paraId="3F856917" w14:textId="74DA0B8C" w:rsidR="00517E85" w:rsidRDefault="00736703" w:rsidP="002C3395">
            <w:r>
              <w:t>Authorised representative</w:t>
            </w:r>
          </w:p>
        </w:tc>
        <w:tc>
          <w:tcPr>
            <w:tcW w:w="3209" w:type="dxa"/>
          </w:tcPr>
          <w:p w14:paraId="7C1D5E76" w14:textId="77777777" w:rsidR="00517E85" w:rsidRDefault="00517E85" w:rsidP="002C3395"/>
        </w:tc>
        <w:tc>
          <w:tcPr>
            <w:tcW w:w="3210" w:type="dxa"/>
          </w:tcPr>
          <w:p w14:paraId="0DBDBD2C" w14:textId="77777777" w:rsidR="00517E85" w:rsidRDefault="00517E85" w:rsidP="002C3395"/>
        </w:tc>
      </w:tr>
      <w:tr w:rsidR="00736703" w14:paraId="68763052" w14:textId="77777777" w:rsidTr="00517E85">
        <w:tc>
          <w:tcPr>
            <w:tcW w:w="3209" w:type="dxa"/>
          </w:tcPr>
          <w:p w14:paraId="0B989087" w14:textId="7DC3830F" w:rsidR="00736703" w:rsidRDefault="00736703" w:rsidP="002C3395">
            <w:r>
              <w:t>Legal notifications</w:t>
            </w:r>
          </w:p>
        </w:tc>
        <w:tc>
          <w:tcPr>
            <w:tcW w:w="3209" w:type="dxa"/>
          </w:tcPr>
          <w:p w14:paraId="76ED37B2" w14:textId="77777777" w:rsidR="00736703" w:rsidRDefault="00736703" w:rsidP="002C3395"/>
        </w:tc>
        <w:tc>
          <w:tcPr>
            <w:tcW w:w="3210" w:type="dxa"/>
          </w:tcPr>
          <w:p w14:paraId="057EB1C3" w14:textId="77777777" w:rsidR="00736703" w:rsidRDefault="00736703" w:rsidP="002C3395"/>
        </w:tc>
      </w:tr>
    </w:tbl>
    <w:p w14:paraId="03192A5F" w14:textId="77777777" w:rsidR="2B12B876" w:rsidRDefault="2B12B876" w:rsidP="2B12B876"/>
    <w:p w14:paraId="3AF84D68" w14:textId="349148E2" w:rsidR="2B12B876" w:rsidRDefault="004E472B">
      <w:r>
        <w:t xml:space="preserve">Each Party may convene a </w:t>
      </w:r>
      <w:r w:rsidR="00EA787D">
        <w:t xml:space="preserve">meeting with the other Party, including the </w:t>
      </w:r>
      <w:r w:rsidR="0084767A">
        <w:t xml:space="preserve">participation of </w:t>
      </w:r>
      <w:r w:rsidR="00EA787D">
        <w:t xml:space="preserve">necessary resources </w:t>
      </w:r>
      <w:r w:rsidR="000B342A">
        <w:t xml:space="preserve">from the Supplier within reasonable time after a Party </w:t>
      </w:r>
      <w:r w:rsidR="005E210E">
        <w:t>provides notice</w:t>
      </w:r>
      <w:r w:rsidR="00981826">
        <w:t>.</w:t>
      </w:r>
      <w:r w:rsidR="2B12B876">
        <w:br w:type="page"/>
      </w:r>
    </w:p>
    <w:p w14:paraId="4375D313" w14:textId="742FF144" w:rsidR="5621CBB7" w:rsidRPr="008B612D" w:rsidRDefault="5621CBB7" w:rsidP="00641C8D">
      <w:pPr>
        <w:pStyle w:val="Tittel"/>
      </w:pPr>
      <w:r w:rsidRPr="008B612D">
        <w:rPr>
          <w:rStyle w:val="TittelTegn"/>
          <w:rFonts w:ascii="Aptos" w:hAnsi="Aptos"/>
          <w:b/>
          <w:lang w:val="en-GB"/>
        </w:rPr>
        <w:lastRenderedPageBreak/>
        <w:t xml:space="preserve">Annex </w:t>
      </w:r>
      <w:r w:rsidR="3741186B" w:rsidRPr="008B612D">
        <w:rPr>
          <w:rStyle w:val="TittelTegn"/>
          <w:rFonts w:ascii="Aptos" w:hAnsi="Aptos"/>
          <w:b/>
          <w:lang w:val="en-GB"/>
        </w:rPr>
        <w:t>4</w:t>
      </w:r>
      <w:r w:rsidRPr="008B612D">
        <w:rPr>
          <w:rStyle w:val="TittelTegn"/>
          <w:rFonts w:ascii="Aptos" w:hAnsi="Aptos"/>
          <w:b/>
          <w:lang w:val="en-GB"/>
        </w:rPr>
        <w:t xml:space="preserve">: </w:t>
      </w:r>
      <w:r w:rsidR="5CC32616" w:rsidRPr="008B612D">
        <w:rPr>
          <w:rStyle w:val="TittelTegn"/>
          <w:rFonts w:ascii="Aptos" w:hAnsi="Aptos"/>
          <w:b/>
          <w:lang w:val="en-GB"/>
        </w:rPr>
        <w:t>Information security</w:t>
      </w:r>
    </w:p>
    <w:p w14:paraId="4E84B925" w14:textId="7E3E9251" w:rsidR="0025796F" w:rsidRDefault="0025796F" w:rsidP="0025796F">
      <w:pPr>
        <w:pStyle w:val="Overskrift1"/>
        <w:numPr>
          <w:ilvl w:val="0"/>
          <w:numId w:val="0"/>
        </w:numPr>
      </w:pPr>
      <w:r>
        <w:t>Basic Information Security Requirements</w:t>
      </w:r>
    </w:p>
    <w:p w14:paraId="702F34ED" w14:textId="375FDE02" w:rsidR="004C36DC" w:rsidRPr="00227610" w:rsidRDefault="004C36DC" w:rsidP="0083739A">
      <w:r>
        <w:rPr>
          <w:lang w:val="en-US"/>
        </w:rPr>
        <w:t xml:space="preserve">For clarification purposes, the requirements under Basic Information Security Requirements relates to </w:t>
      </w:r>
      <w:r w:rsidR="0029742D">
        <w:rPr>
          <w:lang w:val="en-US"/>
        </w:rPr>
        <w:t>s</w:t>
      </w:r>
      <w:r>
        <w:rPr>
          <w:lang w:val="en-US"/>
        </w:rPr>
        <w:t xml:space="preserve">ecurity of the </w:t>
      </w:r>
      <w:r w:rsidR="0029742D">
        <w:rPr>
          <w:lang w:val="en-US"/>
        </w:rPr>
        <w:t>c</w:t>
      </w:r>
      <w:r>
        <w:rPr>
          <w:lang w:val="en-US"/>
        </w:rPr>
        <w:t>loud.</w:t>
      </w:r>
    </w:p>
    <w:p w14:paraId="627888DA" w14:textId="6C95EBD2" w:rsidR="001A0748" w:rsidRPr="001A0748" w:rsidRDefault="001A0748" w:rsidP="00D962C5">
      <w:pPr>
        <w:pStyle w:val="Overskrift1"/>
        <w:numPr>
          <w:ilvl w:val="0"/>
          <w:numId w:val="9"/>
        </w:numPr>
      </w:pPr>
      <w:r w:rsidRPr="001A0748">
        <w:t>Security Governance</w:t>
      </w:r>
    </w:p>
    <w:p w14:paraId="71B2CC53" w14:textId="77777777" w:rsidR="001A0748" w:rsidRDefault="001A0748" w:rsidP="008E1566">
      <w:pPr>
        <w:pStyle w:val="Overskrift2"/>
      </w:pPr>
      <w:r>
        <w:t>Compliance with standards and frameworks</w:t>
      </w:r>
      <w:r>
        <w:tab/>
      </w:r>
    </w:p>
    <w:p w14:paraId="319B5CAF" w14:textId="773F27DF" w:rsidR="001A0748" w:rsidRDefault="001A0748" w:rsidP="001A0748">
      <w:r>
        <w:t xml:space="preserve">The Supplier shall achieve and maintain information security and data protection compliance in accordance with: a) ISO 27001:2022, NIST Cybersecurity Framework </w:t>
      </w:r>
      <w:r w:rsidR="00E63491">
        <w:t xml:space="preserve">2.0 </w:t>
      </w:r>
      <w:r>
        <w:t>or other substantially equivalent standard(s) for information security management and any updates to such standards; and b) cloud specific frameworks, such as ISO 27017, ISO 27018, CCM-CSA, C5 and FedRAMP.</w:t>
      </w:r>
    </w:p>
    <w:p w14:paraId="0D6B20F2" w14:textId="77777777" w:rsidR="001A0748" w:rsidRDefault="001A0748" w:rsidP="001A0748"/>
    <w:p w14:paraId="0A7D7FE2" w14:textId="77777777" w:rsidR="00BE1F1F" w:rsidRDefault="00BE1F1F" w:rsidP="008E1566">
      <w:pPr>
        <w:pStyle w:val="Overskrift2"/>
      </w:pPr>
      <w:r w:rsidRPr="00BE1F1F">
        <w:t>Information security management system</w:t>
      </w:r>
    </w:p>
    <w:p w14:paraId="1222C1D7" w14:textId="38250C63" w:rsidR="00BE1F1F" w:rsidRDefault="00BE1F1F" w:rsidP="00BE1F1F">
      <w:pPr>
        <w:rPr>
          <w:lang w:val="en-US"/>
        </w:rPr>
      </w:pPr>
      <w:r w:rsidRPr="00BE1F1F">
        <w:rPr>
          <w:lang w:val="en-US"/>
        </w:rPr>
        <w:t xml:space="preserve">The Supplier shall establish and maintain an effective information security management system that </w:t>
      </w:r>
      <w:r w:rsidR="00A9042C">
        <w:rPr>
          <w:lang w:val="en-US"/>
        </w:rPr>
        <w:t>concern</w:t>
      </w:r>
      <w:r w:rsidR="00F33B8C">
        <w:rPr>
          <w:lang w:val="en-US"/>
        </w:rPr>
        <w:t>s</w:t>
      </w:r>
      <w:r w:rsidR="00A9042C" w:rsidRPr="00BE1F1F">
        <w:rPr>
          <w:lang w:val="en-US"/>
        </w:rPr>
        <w:t xml:space="preserve"> </w:t>
      </w:r>
      <w:r w:rsidRPr="00BE1F1F">
        <w:rPr>
          <w:lang w:val="en-US"/>
        </w:rPr>
        <w:t>all information security risks, including both external threats and insider risks. The Services shall comply with requirements set forth in ISO/IEC 27001:2022 or equivalent standards.</w:t>
      </w:r>
    </w:p>
    <w:p w14:paraId="3A519F2A" w14:textId="77777777" w:rsidR="00BE1F1F" w:rsidRPr="00BE1F1F" w:rsidRDefault="00BE1F1F" w:rsidP="00BE1F1F">
      <w:pPr>
        <w:rPr>
          <w:lang w:val="en-US"/>
        </w:rPr>
      </w:pPr>
    </w:p>
    <w:p w14:paraId="5A730C7A" w14:textId="1EBD8B20" w:rsidR="00BE1F1F" w:rsidRDefault="00DC1180" w:rsidP="00BE1F1F">
      <w:pPr>
        <w:rPr>
          <w:lang w:val="en-US"/>
        </w:rPr>
      </w:pPr>
      <w:r>
        <w:rPr>
          <w:lang w:val="en-US"/>
        </w:rPr>
        <w:t>The Supplier shall</w:t>
      </w:r>
      <w:r w:rsidR="00C05FAD">
        <w:rPr>
          <w:lang w:val="en-US"/>
        </w:rPr>
        <w:t>, either on</w:t>
      </w:r>
      <w:r w:rsidR="00B64B2B">
        <w:rPr>
          <w:lang w:val="en-US"/>
        </w:rPr>
        <w:t>line</w:t>
      </w:r>
      <w:r w:rsidR="00BA1733">
        <w:rPr>
          <w:lang w:val="en-US"/>
        </w:rPr>
        <w:t xml:space="preserve"> or u</w:t>
      </w:r>
      <w:r w:rsidR="00BE1F1F" w:rsidRPr="00BE1F1F">
        <w:rPr>
          <w:lang w:val="en-US"/>
        </w:rPr>
        <w:t xml:space="preserve">pon request provide documentation that verifies independent assurance of the Supplier’s information security management system through ISO/IEC 27001:2022 certifications, SOC2 Type 2 reports, C5, FedRAMP or equivalent evidence. The Supplier shall maintain the assurance at an equivalent or higher level throughout the duration of the </w:t>
      </w:r>
      <w:r w:rsidR="007A5566">
        <w:rPr>
          <w:lang w:val="en-US"/>
        </w:rPr>
        <w:t>Agreement</w:t>
      </w:r>
      <w:r w:rsidR="00BE1F1F" w:rsidRPr="00BE1F1F">
        <w:rPr>
          <w:lang w:val="en-US"/>
        </w:rPr>
        <w:t>.</w:t>
      </w:r>
    </w:p>
    <w:p w14:paraId="5C6810A5" w14:textId="77777777" w:rsidR="002F787A" w:rsidRPr="00BE1F1F" w:rsidRDefault="002F787A" w:rsidP="00BE1F1F">
      <w:pPr>
        <w:rPr>
          <w:lang w:val="en-US"/>
        </w:rPr>
      </w:pPr>
    </w:p>
    <w:p w14:paraId="08C63436" w14:textId="4B9A9E2F" w:rsidR="00CF7B8D" w:rsidRDefault="00BE1F1F" w:rsidP="008E1566">
      <w:pPr>
        <w:pStyle w:val="Overskrift2"/>
      </w:pPr>
      <w:r w:rsidRPr="00BE1F1F">
        <w:t xml:space="preserve">Security </w:t>
      </w:r>
      <w:r w:rsidRPr="008E1566">
        <w:t>audit</w:t>
      </w:r>
      <w:r w:rsidRPr="00BE1F1F">
        <w:t xml:space="preserve"> and security testing obligations</w:t>
      </w:r>
    </w:p>
    <w:p w14:paraId="0AB28714" w14:textId="03CA73B9" w:rsidR="00BE1F1F" w:rsidRPr="00BE1F1F" w:rsidRDefault="00BE1F1F" w:rsidP="00CF7B8D">
      <w:pPr>
        <w:pStyle w:val="Overskrift3"/>
      </w:pPr>
      <w:r w:rsidRPr="00BE1F1F">
        <w:t>Regular Security Audits and Testing</w:t>
      </w:r>
    </w:p>
    <w:p w14:paraId="7DF4CD2C" w14:textId="7B228837" w:rsidR="00BE1F1F" w:rsidRDefault="00BE1F1F" w:rsidP="00BE1F1F">
      <w:pPr>
        <w:rPr>
          <w:lang w:val="en-US"/>
        </w:rPr>
      </w:pPr>
      <w:r w:rsidRPr="00BE1F1F">
        <w:rPr>
          <w:lang w:val="en-US"/>
        </w:rPr>
        <w:t>The Supplier shall ensure the security of the Service(s) through regular external and internal security audits and security testing.</w:t>
      </w:r>
      <w:r w:rsidR="00275D5C" w:rsidRPr="00275D5C">
        <w:rPr>
          <w:lang w:val="en-US"/>
        </w:rPr>
        <w:t xml:space="preserve"> If evidence from the Supplier´s security audits indicate the need for sharing more detailed information with the customer, the Supplier shall provide specifications of the type, scope, and frequency of the testing.</w:t>
      </w:r>
    </w:p>
    <w:p w14:paraId="2992257E" w14:textId="77777777" w:rsidR="002F787A" w:rsidRPr="00BE1F1F" w:rsidRDefault="002F787A" w:rsidP="00BE1F1F">
      <w:pPr>
        <w:rPr>
          <w:lang w:val="en-US"/>
        </w:rPr>
      </w:pPr>
    </w:p>
    <w:p w14:paraId="3FE073B2" w14:textId="3C1AB08E" w:rsidR="00ED7CDA" w:rsidRPr="00522655" w:rsidRDefault="00FA54A6" w:rsidP="00FA54A6">
      <w:pPr>
        <w:pStyle w:val="Overskrift3"/>
        <w:rPr>
          <w:b/>
          <w:bCs/>
          <w:lang w:val="en-US"/>
        </w:rPr>
      </w:pPr>
      <w:r w:rsidRPr="00522655">
        <w:rPr>
          <w:b/>
          <w:bCs/>
          <w:lang w:val="en-US"/>
        </w:rPr>
        <w:t>Documentation and Remediation</w:t>
      </w:r>
    </w:p>
    <w:p w14:paraId="6E7E0287" w14:textId="71E711B0" w:rsidR="00BE1F1F" w:rsidRPr="00BE1F1F" w:rsidRDefault="00235850" w:rsidP="00BE1F1F">
      <w:pPr>
        <w:rPr>
          <w:lang w:val="en-US"/>
        </w:rPr>
      </w:pPr>
      <w:r w:rsidRPr="00235850">
        <w:rPr>
          <w:lang w:val="en-US"/>
        </w:rPr>
        <w:t xml:space="preserve">The Supplier shall address issues identified in security audits or security tests that are relevant to the Service(s) without undue delay and provide the Customer with a copy of the security audit or testing report upon request. In the event that the document contains Supplier Confidential information, then either a redacted version will be supplied or alternative evidence that the issue has been satisfactorily rectified.   </w:t>
      </w:r>
    </w:p>
    <w:p w14:paraId="541A0A6C" w14:textId="77777777" w:rsidR="006C2901" w:rsidRDefault="00BE1F1F" w:rsidP="00473E69">
      <w:pPr>
        <w:pStyle w:val="Overskrift2"/>
      </w:pPr>
      <w:r w:rsidRPr="00BE1F1F">
        <w:t>Access to Security Documents</w:t>
      </w:r>
    </w:p>
    <w:p w14:paraId="7333EA14" w14:textId="02B990F0" w:rsidR="00BE1F1F" w:rsidRPr="00BE1F1F" w:rsidRDefault="00BE1F1F" w:rsidP="3223AA1C">
      <w:r w:rsidRPr="3223AA1C">
        <w:t>The Supplier shall</w:t>
      </w:r>
      <w:r w:rsidR="00E37B43">
        <w:t>, either online</w:t>
      </w:r>
      <w:r w:rsidR="006C6C44">
        <w:t xml:space="preserve"> or</w:t>
      </w:r>
      <w:r w:rsidRPr="3223AA1C">
        <w:t xml:space="preserve"> upon request</w:t>
      </w:r>
      <w:r w:rsidR="00ED7DAC">
        <w:t>,</w:t>
      </w:r>
      <w:r w:rsidRPr="3223AA1C">
        <w:t xml:space="preserve"> make available to the Customer </w:t>
      </w:r>
      <w:r w:rsidR="008969B6">
        <w:t>relevant</w:t>
      </w:r>
      <w:r w:rsidRPr="3223AA1C">
        <w:t xml:space="preserve"> documents necessary to demonstrate compliance with the obligations laid down in the </w:t>
      </w:r>
      <w:r w:rsidR="007A5566" w:rsidRPr="3223AA1C">
        <w:t>Agreement</w:t>
      </w:r>
      <w:r w:rsidRPr="3223AA1C">
        <w:t xml:space="preserve">.   </w:t>
      </w:r>
    </w:p>
    <w:p w14:paraId="29A7F6FB" w14:textId="77777777" w:rsidR="00BE1F1F" w:rsidRPr="00BE1F1F" w:rsidRDefault="00BE1F1F" w:rsidP="00BE1F1F">
      <w:pPr>
        <w:rPr>
          <w:lang w:val="en-US"/>
        </w:rPr>
      </w:pPr>
    </w:p>
    <w:p w14:paraId="44E39C43" w14:textId="7AEF2085" w:rsidR="006C2901" w:rsidRDefault="00BE1F1F" w:rsidP="00BE791B">
      <w:pPr>
        <w:pStyle w:val="Overskrift2"/>
      </w:pPr>
      <w:r w:rsidRPr="00BE1F1F">
        <w:lastRenderedPageBreak/>
        <w:t xml:space="preserve">Third Party Security Management </w:t>
      </w:r>
    </w:p>
    <w:p w14:paraId="11BB1CC1" w14:textId="7E1FC147" w:rsidR="00473E69" w:rsidRDefault="00473E69" w:rsidP="00473E69">
      <w:pPr>
        <w:pStyle w:val="Overskrift3"/>
        <w:rPr>
          <w:lang w:val="en-US"/>
        </w:rPr>
      </w:pPr>
      <w:r>
        <w:rPr>
          <w:lang w:val="en-US"/>
        </w:rPr>
        <w:t>Security Requirements</w:t>
      </w:r>
    </w:p>
    <w:p w14:paraId="2BBABC73" w14:textId="6A115ABF" w:rsidR="00BE1F1F" w:rsidRDefault="00BE1F1F" w:rsidP="3223AA1C">
      <w:r w:rsidRPr="3223AA1C">
        <w:t>The Supplier shall ensure that third parties (e.g., vendors, services, sub</w:t>
      </w:r>
      <w:r w:rsidR="004A64FD" w:rsidRPr="3223AA1C">
        <w:t>-</w:t>
      </w:r>
      <w:r w:rsidRPr="3223AA1C">
        <w:t xml:space="preserve">contractors, and software providers) used in providing the Services to the Customer under the </w:t>
      </w:r>
      <w:r w:rsidR="00D56357" w:rsidRPr="3223AA1C">
        <w:t xml:space="preserve">Agreement </w:t>
      </w:r>
      <w:r w:rsidR="005D1439">
        <w:t>fulfil</w:t>
      </w:r>
      <w:r w:rsidR="003F2409" w:rsidRPr="003F2409">
        <w:t xml:space="preserve"> substantially equivalent security requirements</w:t>
      </w:r>
      <w:r w:rsidR="001B4EC7">
        <w:t>,</w:t>
      </w:r>
      <w:r w:rsidRPr="3223AA1C">
        <w:t xml:space="preserve"> set out in this </w:t>
      </w:r>
      <w:r w:rsidR="00D56357" w:rsidRPr="3223AA1C">
        <w:t>Agreement</w:t>
      </w:r>
      <w:r w:rsidRPr="3223AA1C">
        <w:t xml:space="preserve">.   </w:t>
      </w:r>
    </w:p>
    <w:p w14:paraId="4FFEFF53" w14:textId="77777777" w:rsidR="00BE791B" w:rsidRDefault="00BE791B" w:rsidP="00BE1F1F">
      <w:pPr>
        <w:rPr>
          <w:lang w:val="en-US"/>
        </w:rPr>
      </w:pPr>
    </w:p>
    <w:p w14:paraId="5041347E" w14:textId="1B2E995D" w:rsidR="00473E69" w:rsidRDefault="00BE791B" w:rsidP="00473E69">
      <w:pPr>
        <w:pStyle w:val="Overskrift3"/>
        <w:rPr>
          <w:lang w:val="en-US"/>
        </w:rPr>
      </w:pPr>
      <w:r>
        <w:rPr>
          <w:lang w:val="en-US"/>
        </w:rPr>
        <w:t>Ownership and Operations of Data Centres and Infrastructure</w:t>
      </w:r>
    </w:p>
    <w:p w14:paraId="61DB5335" w14:textId="2F680F07" w:rsidR="001A0748" w:rsidRDefault="00BE1F1F" w:rsidP="00BE1F1F">
      <w:pPr>
        <w:rPr>
          <w:lang w:val="en-US"/>
        </w:rPr>
      </w:pPr>
      <w:r w:rsidRPr="00BE1F1F">
        <w:rPr>
          <w:lang w:val="en-US"/>
        </w:rPr>
        <w:t>The Supplier shall notify the Customer</w:t>
      </w:r>
      <w:r w:rsidR="00FA3295">
        <w:rPr>
          <w:lang w:val="en-US"/>
        </w:rPr>
        <w:t>,</w:t>
      </w:r>
      <w:r w:rsidR="007D26B9" w:rsidRPr="007D26B9">
        <w:t xml:space="preserve"> </w:t>
      </w:r>
      <w:r w:rsidR="007D26B9" w:rsidRPr="007D26B9">
        <w:rPr>
          <w:lang w:val="en-US"/>
        </w:rPr>
        <w:t>for the purpose of assessing foreign ownership risks</w:t>
      </w:r>
      <w:r w:rsidR="00503671">
        <w:rPr>
          <w:lang w:val="en-US"/>
        </w:rPr>
        <w:t>,</w:t>
      </w:r>
      <w:r w:rsidRPr="00BE1F1F">
        <w:rPr>
          <w:lang w:val="en-US"/>
        </w:rPr>
        <w:t xml:space="preserve"> in advance of any planned changes to the ownership or operation of the data centres or infrastructure </w:t>
      </w:r>
      <w:r w:rsidR="00386A5C">
        <w:rPr>
          <w:lang w:val="en-US"/>
        </w:rPr>
        <w:t>located in Europe in use by a Customer</w:t>
      </w:r>
      <w:r w:rsidR="00386A5C" w:rsidRPr="00BE1F1F">
        <w:rPr>
          <w:lang w:val="en-US"/>
        </w:rPr>
        <w:t xml:space="preserve"> </w:t>
      </w:r>
      <w:r w:rsidRPr="00BE1F1F">
        <w:rPr>
          <w:lang w:val="en-US"/>
        </w:rPr>
        <w:t>to deliver the Services. Such notice shall include the identity of the new third-party owner or operator, if applicable, and any potential impact on the provision of the Services.</w:t>
      </w:r>
      <w:r w:rsidR="00DE18FB">
        <w:rPr>
          <w:lang w:val="en-US"/>
        </w:rPr>
        <w:t xml:space="preserve"> </w:t>
      </w:r>
    </w:p>
    <w:p w14:paraId="1AF2FD25" w14:textId="77777777" w:rsidR="00032D9F" w:rsidRDefault="00032D9F" w:rsidP="00BE1F1F">
      <w:pPr>
        <w:rPr>
          <w:lang w:val="en-US"/>
        </w:rPr>
      </w:pPr>
    </w:p>
    <w:p w14:paraId="31FE0FB0" w14:textId="6C1879CD" w:rsidR="003466E7" w:rsidRDefault="00032D9F" w:rsidP="00C154AD">
      <w:pPr>
        <w:pStyle w:val="Overskrift2"/>
      </w:pPr>
      <w:r>
        <w:t>Co</w:t>
      </w:r>
      <w:r w:rsidR="00AA683A">
        <w:t>-</w:t>
      </w:r>
      <w:r>
        <w:t>operation regarding Information Security</w:t>
      </w:r>
      <w:r w:rsidR="00C154AD">
        <w:t xml:space="preserve"> - </w:t>
      </w:r>
      <w:r w:rsidR="003466E7" w:rsidRPr="003466E7">
        <w:t>Information security responsible</w:t>
      </w:r>
    </w:p>
    <w:p w14:paraId="3499E2F4" w14:textId="5119FECF" w:rsidR="000210FE" w:rsidRPr="00392BF5" w:rsidRDefault="00D40BAF" w:rsidP="000210FE">
      <w:r w:rsidRPr="00D40BAF">
        <w:t xml:space="preserve">The Supplier shall appoint an information security manager role or </w:t>
      </w:r>
      <w:r w:rsidR="000210FE">
        <w:t>s</w:t>
      </w:r>
      <w:r w:rsidRPr="00D40BAF">
        <w:t xml:space="preserve">imilar point of contact under the </w:t>
      </w:r>
      <w:r w:rsidR="00DB2784">
        <w:t>Agreement</w:t>
      </w:r>
      <w:r w:rsidRPr="00D40BAF">
        <w:t xml:space="preserve"> as a counterpart to the Customer, who is responsible for updating the Customer on the Suppliers security strategy and roadmaps, security products and services, risks, incidents, and vulnerabilities. The Customer shall be entitled to escalate any security issues at an executive level.  </w:t>
      </w:r>
    </w:p>
    <w:p w14:paraId="42E1D91F" w14:textId="34DBC910" w:rsidR="00FB3742" w:rsidRPr="00D45981" w:rsidRDefault="007128A0" w:rsidP="00C154AD">
      <w:pPr>
        <w:pStyle w:val="Overskrift1"/>
      </w:pPr>
      <w:r w:rsidRPr="00D45981">
        <w:t>Incident, Asset and Vulnerability Management</w:t>
      </w:r>
    </w:p>
    <w:p w14:paraId="67913BBE" w14:textId="77777777" w:rsidR="003E42CB" w:rsidRDefault="00D45981" w:rsidP="00C154AD">
      <w:pPr>
        <w:pStyle w:val="Overskrift2"/>
      </w:pPr>
      <w:r>
        <w:t>Security incident management and threat intelligence</w:t>
      </w:r>
    </w:p>
    <w:p w14:paraId="58E6D52B" w14:textId="23C8C098" w:rsidR="00D45981" w:rsidRDefault="00D45981" w:rsidP="003E42CB">
      <w:pPr>
        <w:pStyle w:val="Overskrift3"/>
      </w:pPr>
      <w:r>
        <w:t>Processes</w:t>
      </w:r>
    </w:p>
    <w:p w14:paraId="3CB78817" w14:textId="6262203B" w:rsidR="00D45981" w:rsidRDefault="00D45981" w:rsidP="00D45981">
      <w:r>
        <w:t>The Supplier shall establish and maintain processes for security incident management and threat intelligence. This includes</w:t>
      </w:r>
      <w:r w:rsidR="001419EE">
        <w:t>,</w:t>
      </w:r>
      <w:r>
        <w:t xml:space="preserve"> to actively detect, identify and respond to threats and security incidents, including those arising from third parties or third-party components in the Service(s).</w:t>
      </w:r>
    </w:p>
    <w:p w14:paraId="67ECB0E5" w14:textId="77777777" w:rsidR="00D45981" w:rsidRDefault="00D45981" w:rsidP="00D45981"/>
    <w:p w14:paraId="7E4B3986" w14:textId="4AA9C2DE" w:rsidR="00D45981" w:rsidRDefault="00D45981" w:rsidP="003E42CB">
      <w:pPr>
        <w:pStyle w:val="Overskrift3"/>
      </w:pPr>
      <w:r>
        <w:t>Notifications and Documentation</w:t>
      </w:r>
    </w:p>
    <w:p w14:paraId="16AC07BC" w14:textId="5C16EC95" w:rsidR="00D45981" w:rsidRDefault="00D45981" w:rsidP="00D45981">
      <w:r>
        <w:t xml:space="preserve">In the event of a serious security incident or significantly increased threat to the information security relating to the </w:t>
      </w:r>
      <w:r w:rsidR="00F378B2">
        <w:t xml:space="preserve">provisioning of the </w:t>
      </w:r>
      <w:r>
        <w:t>Services, the Supplier shall</w:t>
      </w:r>
      <w:r w:rsidR="001D5B42">
        <w:t>, through</w:t>
      </w:r>
      <w:r w:rsidR="00D06F33">
        <w:t xml:space="preserve"> the Supplier’s</w:t>
      </w:r>
      <w:r w:rsidR="00E30AEB">
        <w:t xml:space="preserve"> established processes,</w:t>
      </w:r>
      <w:r>
        <w:t xml:space="preserve"> provide an initial notification directly to the Customer within 24 hours and a report of the incident within 72 hours</w:t>
      </w:r>
      <w:r w:rsidR="001B6A8D">
        <w:t>.</w:t>
      </w:r>
    </w:p>
    <w:p w14:paraId="60B16527" w14:textId="77777777" w:rsidR="00D45981" w:rsidRDefault="00D45981" w:rsidP="00D45981">
      <w:r>
        <w:t>The report shall include information about the systems, services and information affected, along with an assessment of the impact on the Customer and a remediation plan.</w:t>
      </w:r>
    </w:p>
    <w:p w14:paraId="7C90A39F" w14:textId="77777777" w:rsidR="00144916" w:rsidRDefault="00144916" w:rsidP="00D45981"/>
    <w:p w14:paraId="057B37D8" w14:textId="4C2BD1E1" w:rsidR="00144916" w:rsidRDefault="00D45981" w:rsidP="003E42CB">
      <w:pPr>
        <w:pStyle w:val="Overskrift3"/>
      </w:pPr>
      <w:r>
        <w:t>Co</w:t>
      </w:r>
      <w:r w:rsidR="007E3001">
        <w:t>-</w:t>
      </w:r>
      <w:r>
        <w:t>operation</w:t>
      </w:r>
    </w:p>
    <w:p w14:paraId="1082694E" w14:textId="0097619A" w:rsidR="00D45981" w:rsidRDefault="00D45981" w:rsidP="00D45981">
      <w:r>
        <w:t>In the event of a serious security incident, the Supplier shall co</w:t>
      </w:r>
      <w:r w:rsidR="007E3001">
        <w:t>-</w:t>
      </w:r>
      <w:r>
        <w:t xml:space="preserve">operate with relevant vendors </w:t>
      </w:r>
      <w:r w:rsidR="003A5B7B">
        <w:t>appointed</w:t>
      </w:r>
      <w:r w:rsidR="000900AA">
        <w:t xml:space="preserve"> by</w:t>
      </w:r>
      <w:r w:rsidR="003A5B7B">
        <w:t xml:space="preserve"> </w:t>
      </w:r>
      <w:r>
        <w:t>the Customer, such as ICT outsourcing partners, cloud vendors and managed security services providers, to ensure the operational information security of the Customer's systems.</w:t>
      </w:r>
    </w:p>
    <w:p w14:paraId="01143881" w14:textId="77777777" w:rsidR="00144916" w:rsidRDefault="00144916" w:rsidP="00D45981"/>
    <w:p w14:paraId="760E8A88" w14:textId="6A2307D5" w:rsidR="00D45981" w:rsidRDefault="00D45981" w:rsidP="003E42CB">
      <w:pPr>
        <w:pStyle w:val="Overskrift3"/>
      </w:pPr>
      <w:r>
        <w:t>Access to Security Logs</w:t>
      </w:r>
    </w:p>
    <w:p w14:paraId="26E58243" w14:textId="7085C877" w:rsidR="00D45981" w:rsidRDefault="00184161" w:rsidP="00D45981">
      <w:r w:rsidRPr="00184161">
        <w:t xml:space="preserve">In the event of security breaches in the Services, </w:t>
      </w:r>
      <w:r w:rsidR="00177BF3">
        <w:t xml:space="preserve">the </w:t>
      </w:r>
      <w:r w:rsidR="00D45981">
        <w:t>Supplier shall maintain and</w:t>
      </w:r>
      <w:r w:rsidR="00177BF3">
        <w:t>,</w:t>
      </w:r>
      <w:r w:rsidR="00D45981">
        <w:t xml:space="preserve"> </w:t>
      </w:r>
      <w:r w:rsidR="00091A5D">
        <w:t xml:space="preserve">either online or </w:t>
      </w:r>
      <w:r w:rsidR="00606A32">
        <w:t>per</w:t>
      </w:r>
      <w:r w:rsidR="00091A5D">
        <w:t xml:space="preserve"> </w:t>
      </w:r>
      <w:r w:rsidR="00D45981">
        <w:t>request from the Customer</w:t>
      </w:r>
      <w:r w:rsidR="00091A5D">
        <w:t>,</w:t>
      </w:r>
      <w:r w:rsidR="00D45981">
        <w:t xml:space="preserve"> provide access to a security log of all incidents concerning Customer Data, including log data and relevant indicators of compromise, for Customer incident analysis and digital forensic purposes.</w:t>
      </w:r>
    </w:p>
    <w:p w14:paraId="41C74A86" w14:textId="77777777" w:rsidR="00144916" w:rsidRDefault="00144916" w:rsidP="00D45981"/>
    <w:p w14:paraId="4DC30BBF" w14:textId="02AE5527" w:rsidR="00D45981" w:rsidRDefault="00D45981" w:rsidP="009F4F15">
      <w:pPr>
        <w:pStyle w:val="Overskrift3"/>
      </w:pPr>
      <w:r>
        <w:t>Threat Intelligence</w:t>
      </w:r>
    </w:p>
    <w:p w14:paraId="4EA67C32" w14:textId="65CB2448" w:rsidR="00D45981" w:rsidRDefault="00D45981" w:rsidP="00D45981">
      <w:r>
        <w:t xml:space="preserve">The Supplier shall perform threat intelligence </w:t>
      </w:r>
      <w:r w:rsidR="001752DE">
        <w:t>for the Service</w:t>
      </w:r>
      <w:r w:rsidR="00CD13DF">
        <w:t xml:space="preserve">(s) in scope </w:t>
      </w:r>
      <w:r>
        <w:t>and continuously, or at least daily, update indicators of compromise (IoCs) and malware definitions.</w:t>
      </w:r>
    </w:p>
    <w:p w14:paraId="63F773E3" w14:textId="77777777" w:rsidR="00D45981" w:rsidRDefault="00D45981" w:rsidP="00D45981"/>
    <w:p w14:paraId="2725B09F" w14:textId="5A02CECA" w:rsidR="00D45981" w:rsidRDefault="00D45981" w:rsidP="009F4F15">
      <w:pPr>
        <w:pStyle w:val="Overskrift3"/>
      </w:pPr>
      <w:r>
        <w:t>Malicious Software</w:t>
      </w:r>
    </w:p>
    <w:p w14:paraId="6BF57F7A" w14:textId="57686754" w:rsidR="00D45981" w:rsidRDefault="00D45981" w:rsidP="00D45981">
      <w:r>
        <w:t>The Supplier shall, while performing under the</w:t>
      </w:r>
      <w:r w:rsidR="00FA64EF">
        <w:t xml:space="preserve"> </w:t>
      </w:r>
      <w:r w:rsidR="003973E9">
        <w:t>Agreement</w:t>
      </w:r>
      <w:r>
        <w:t xml:space="preserve">, ensure that all software and storage media used in the </w:t>
      </w:r>
      <w:r w:rsidR="004D2D5D">
        <w:t xml:space="preserve">provisioning </w:t>
      </w:r>
      <w:r>
        <w:t>of the Service(s) is free of any malicious software.</w:t>
      </w:r>
    </w:p>
    <w:p w14:paraId="4428629B" w14:textId="77777777" w:rsidR="00D45981" w:rsidRDefault="00D45981" w:rsidP="00D45981"/>
    <w:p w14:paraId="26C4CA0B" w14:textId="77777777" w:rsidR="009F4F15" w:rsidRDefault="00D45981" w:rsidP="003E42CB">
      <w:pPr>
        <w:pStyle w:val="Overskrift2"/>
      </w:pPr>
      <w:r>
        <w:t>Asset and Vulnerability Management</w:t>
      </w:r>
    </w:p>
    <w:p w14:paraId="664EE80D" w14:textId="3E88F250" w:rsidR="00517BDC" w:rsidRDefault="00D45981" w:rsidP="009F4F15">
      <w:pPr>
        <w:pStyle w:val="Overskrift3"/>
      </w:pPr>
      <w:r>
        <w:t>Asset Management</w:t>
      </w:r>
    </w:p>
    <w:p w14:paraId="5C5BB4BD" w14:textId="16F525A8" w:rsidR="00D45981" w:rsidRDefault="00D45981" w:rsidP="00D45981">
      <w:r>
        <w:t xml:space="preserve">The Supplier shall establish and maintain processes for management and control of enterprise and software assets </w:t>
      </w:r>
      <w:r w:rsidR="00BA1EF6">
        <w:t xml:space="preserve">used </w:t>
      </w:r>
      <w:r>
        <w:t xml:space="preserve">in </w:t>
      </w:r>
      <w:r w:rsidR="00BA1EF6">
        <w:t xml:space="preserve">provisioning of </w:t>
      </w:r>
      <w:r>
        <w:t>the Service</w:t>
      </w:r>
      <w:r w:rsidR="00C65723">
        <w:t>(</w:t>
      </w:r>
      <w:r>
        <w:t>s</w:t>
      </w:r>
      <w:r w:rsidR="00C65723">
        <w:t>)</w:t>
      </w:r>
      <w:r>
        <w:t>. This includes keeping updated asset inventories with asset ownership, detecting and managing unauthorized assets, and managing relevant controls.</w:t>
      </w:r>
    </w:p>
    <w:p w14:paraId="1CAE84C2" w14:textId="77777777" w:rsidR="00517BDC" w:rsidRDefault="00517BDC" w:rsidP="00D45981"/>
    <w:p w14:paraId="524E12FD" w14:textId="3392CA7E" w:rsidR="00517BDC" w:rsidRDefault="00D45981" w:rsidP="009F4F15">
      <w:pPr>
        <w:pStyle w:val="Overskrift3"/>
      </w:pPr>
      <w:r>
        <w:t>Vulnerability Management</w:t>
      </w:r>
    </w:p>
    <w:p w14:paraId="4531AE19" w14:textId="1CF73236" w:rsidR="00D45981" w:rsidRDefault="00D45981" w:rsidP="00D45981">
      <w:r>
        <w:t>The Supplier shall establish and maintain processes for managing vulnerabilities in the Services. This includes performing security patching and implementing other compensating measures.</w:t>
      </w:r>
    </w:p>
    <w:p w14:paraId="1DF0BD17" w14:textId="77777777" w:rsidR="00D45981" w:rsidRDefault="00D45981" w:rsidP="00D45981"/>
    <w:p w14:paraId="789167E3" w14:textId="44550363" w:rsidR="00517BDC" w:rsidRDefault="009F4F15" w:rsidP="009F4F15">
      <w:pPr>
        <w:pStyle w:val="Overskrift3"/>
      </w:pPr>
      <w:r>
        <w:t>T</w:t>
      </w:r>
      <w:r w:rsidR="00D45981">
        <w:t>hird-party vulnerabilities</w:t>
      </w:r>
    </w:p>
    <w:p w14:paraId="1948CE32" w14:textId="0A36EF92" w:rsidR="00D45981" w:rsidRDefault="00D45981" w:rsidP="00D45981">
      <w:r>
        <w:t>The Supplier shall monitor third-party vulnerability notifications and other relevant security vulnerability advisories.</w:t>
      </w:r>
    </w:p>
    <w:p w14:paraId="20C977FC" w14:textId="6247F13D" w:rsidR="00517BDC" w:rsidRDefault="00D45981" w:rsidP="00FE0E45">
      <w:pPr>
        <w:pStyle w:val="Overskrift3"/>
      </w:pPr>
      <w:r>
        <w:t>Vulnerability Identification and Scoring</w:t>
      </w:r>
    </w:p>
    <w:p w14:paraId="3F25F78D" w14:textId="190CF2C0" w:rsidR="00D45981" w:rsidRDefault="00D45981" w:rsidP="00D45981">
      <w:r>
        <w:t>Each vulnerability identified in the Service(s) shall be assigned a unique Common Vulnerability and Exposures (“CVE”) identifier and a Common Vulnerability Scoring System (“CVSS”) score. The Supplier shall maintain a record of all identified vulnerabilities.</w:t>
      </w:r>
    </w:p>
    <w:p w14:paraId="2E96A1C2" w14:textId="77777777" w:rsidR="00D45981" w:rsidRDefault="00D45981" w:rsidP="00D45981"/>
    <w:p w14:paraId="63C85888" w14:textId="1B635E0F" w:rsidR="00D45981" w:rsidRDefault="00D45981" w:rsidP="00245A49">
      <w:pPr>
        <w:pStyle w:val="Overskrift3"/>
      </w:pPr>
      <w:r>
        <w:t>Vulnerability Notification</w:t>
      </w:r>
    </w:p>
    <w:p w14:paraId="17F93712" w14:textId="373FA151" w:rsidR="00D45981" w:rsidRDefault="00D45981" w:rsidP="00D45981">
      <w:r>
        <w:t>The Supplier shall</w:t>
      </w:r>
      <w:r w:rsidR="00A24FB0" w:rsidRPr="7C9A631A">
        <w:rPr>
          <w:lang w:val="en-US"/>
        </w:rPr>
        <w:t xml:space="preserve">, either through established notification channels or in writing, </w:t>
      </w:r>
      <w:r>
        <w:t>notify the Customer without undue delay of any vulnerabilities identified in the Services</w:t>
      </w:r>
      <w:r w:rsidR="00A54BD0">
        <w:t>,</w:t>
      </w:r>
      <w:r>
        <w:t xml:space="preserve"> </w:t>
      </w:r>
      <w:r w:rsidR="00A54BD0" w:rsidRPr="7C9A631A">
        <w:rPr>
          <w:lang w:val="en-US"/>
        </w:rPr>
        <w:t xml:space="preserve">including vulnerabilities from </w:t>
      </w:r>
      <w:r w:rsidR="00AA175C">
        <w:rPr>
          <w:lang w:val="en-US"/>
        </w:rPr>
        <w:t>third</w:t>
      </w:r>
      <w:r w:rsidR="00A54BD0" w:rsidRPr="7C9A631A">
        <w:rPr>
          <w:lang w:val="en-US"/>
        </w:rPr>
        <w:t xml:space="preserve"> party vendors used to produce</w:t>
      </w:r>
      <w:r w:rsidR="00AA175C">
        <w:rPr>
          <w:lang w:val="en-US"/>
        </w:rPr>
        <w:t>, develop or provide</w:t>
      </w:r>
      <w:r w:rsidR="00A54BD0" w:rsidRPr="7C9A631A">
        <w:rPr>
          <w:lang w:val="en-US"/>
        </w:rPr>
        <w:t xml:space="preserve"> the Service, </w:t>
      </w:r>
      <w:r>
        <w:t>with a CVSS score of 9.0 to 10.0 (Critical) or 7.0 to 8.9 (High). The notification shall include information about the systems and information affected, along with an assessment of the impact on the Customer, and a remediation plan. The Supplier shall provide necessary support and information to the Customer and take appropriate actions to manage and mitigate risks associated with such vulnerabilities.</w:t>
      </w:r>
    </w:p>
    <w:p w14:paraId="4EC262F6" w14:textId="77777777" w:rsidR="00D45981" w:rsidRDefault="00D45981" w:rsidP="00D45981"/>
    <w:p w14:paraId="3EF66AF1" w14:textId="77777777" w:rsidR="00517BDC" w:rsidRDefault="00D45981" w:rsidP="003E42CB">
      <w:pPr>
        <w:pStyle w:val="Overskrift2"/>
      </w:pPr>
      <w:r>
        <w:t>Suspension of service due to security incidents and vulnerabilities</w:t>
      </w:r>
    </w:p>
    <w:p w14:paraId="125B64C4" w14:textId="0A2180E1" w:rsidR="00D45981" w:rsidRDefault="00D45981" w:rsidP="00D45981">
      <w:r>
        <w:t xml:space="preserve">In the event of a serious security incident or vulnerability </w:t>
      </w:r>
      <w:r w:rsidR="00EF6603">
        <w:t>affecting the provisioning</w:t>
      </w:r>
      <w:r w:rsidR="00CF25F2">
        <w:t xml:space="preserve"> of</w:t>
      </w:r>
      <w:r w:rsidR="00EF6603">
        <w:t xml:space="preserve"> </w:t>
      </w:r>
      <w:r>
        <w:t>the Services, the Supplier shall offer to suspend the Services until the situation has been resolved or the Supplier has remedied the issue to the Customer's satisfaction. The Supplier shall assist the Customer with suspending the Services upon request.</w:t>
      </w:r>
    </w:p>
    <w:p w14:paraId="57356E2C" w14:textId="77777777" w:rsidR="00D45981" w:rsidRDefault="00D45981" w:rsidP="00D45981"/>
    <w:p w14:paraId="661778C6" w14:textId="77777777" w:rsidR="00F77EEB" w:rsidRDefault="00D45981" w:rsidP="003E42CB">
      <w:pPr>
        <w:pStyle w:val="Overskrift2"/>
      </w:pPr>
      <w:r>
        <w:lastRenderedPageBreak/>
        <w:t>Penetration testing rights</w:t>
      </w:r>
    </w:p>
    <w:p w14:paraId="37D065F3" w14:textId="0C4B898E" w:rsidR="00D45981" w:rsidRDefault="00D45981" w:rsidP="00D45981">
      <w:r>
        <w:t>The Customer, shall, by itself or by use of a third party, have the right to perform penetration testing of the Service</w:t>
      </w:r>
      <w:r w:rsidR="001E4CF0">
        <w:t>(</w:t>
      </w:r>
      <w:r>
        <w:t>s</w:t>
      </w:r>
      <w:r w:rsidR="001E4CF0">
        <w:t>)</w:t>
      </w:r>
      <w:r>
        <w:t xml:space="preserve"> </w:t>
      </w:r>
      <w:r w:rsidR="00013748" w:rsidRPr="00013748">
        <w:t>according to procedures defined and maintained by the Supplier</w:t>
      </w:r>
      <w:r>
        <w:t>, to identify and analyse</w:t>
      </w:r>
      <w:r w:rsidR="00C07EE5">
        <w:t xml:space="preserve"> potential</w:t>
      </w:r>
      <w:r>
        <w:t xml:space="preserve"> security vulnerabilities and risks.   </w:t>
      </w:r>
    </w:p>
    <w:p w14:paraId="2552DED4" w14:textId="77777777" w:rsidR="00F77EEB" w:rsidRDefault="00F77EEB" w:rsidP="00D45981"/>
    <w:p w14:paraId="78DBDB63" w14:textId="17482AD9" w:rsidR="00F77EEB" w:rsidRPr="00BD7413" w:rsidRDefault="00F77EEB" w:rsidP="003E42CB">
      <w:pPr>
        <w:pStyle w:val="Overskrift1"/>
      </w:pPr>
      <w:r w:rsidRPr="00BD7413">
        <w:t>Access Control and Customer Data</w:t>
      </w:r>
    </w:p>
    <w:p w14:paraId="45F5382D" w14:textId="77777777" w:rsidR="00BD7413" w:rsidRDefault="00BD7413" w:rsidP="003E42CB">
      <w:pPr>
        <w:pStyle w:val="Overskrift2"/>
      </w:pPr>
      <w:r>
        <w:t>Security Access Management</w:t>
      </w:r>
    </w:p>
    <w:p w14:paraId="20CB8EE0" w14:textId="48E8CCCD" w:rsidR="00BD7413" w:rsidRDefault="00BD7413" w:rsidP="00BD7413">
      <w:r>
        <w:t xml:space="preserve">The Supplier shall implement and maintain strict access control policies and procedures to ensure that only identified and authorised </w:t>
      </w:r>
      <w:r w:rsidR="00C00C3A">
        <w:t>employees</w:t>
      </w:r>
      <w:r w:rsidR="002B352F">
        <w:t xml:space="preserve"> and third parties</w:t>
      </w:r>
      <w:r w:rsidR="00C00C3A">
        <w:t xml:space="preserve"> </w:t>
      </w:r>
      <w:r>
        <w:t xml:space="preserve">have access to the Service(s) and their management system. The policies must, at minimum, address privileged access management, password management, authentication, authorisation, provisioning, </w:t>
      </w:r>
      <w:r w:rsidR="00247122">
        <w:t xml:space="preserve">change of role </w:t>
      </w:r>
      <w:r w:rsidR="00B02A8C">
        <w:t xml:space="preserve">or work tasks </w:t>
      </w:r>
      <w:r>
        <w:t xml:space="preserve">and revocation of terminated users, separation of duties, approval workflows, and just-enough and just-in-time administration. </w:t>
      </w:r>
    </w:p>
    <w:p w14:paraId="3C1A93AC" w14:textId="77777777" w:rsidR="00BD7413" w:rsidRDefault="00BD7413" w:rsidP="00BD7413"/>
    <w:p w14:paraId="3C34F201" w14:textId="7F87D020" w:rsidR="00BD7413" w:rsidRDefault="00BD7413" w:rsidP="00245A49">
      <w:pPr>
        <w:pStyle w:val="Overskrift3"/>
      </w:pPr>
      <w:r w:rsidRPr="00245A49">
        <w:t>Regular</w:t>
      </w:r>
      <w:r>
        <w:t xml:space="preserve"> Access Reviews</w:t>
      </w:r>
    </w:p>
    <w:p w14:paraId="5634E6E8" w14:textId="364D6C33" w:rsidR="00BD7413" w:rsidRDefault="00BD7413" w:rsidP="00BD7413">
      <w:r>
        <w:t xml:space="preserve">The Supplier shall conduct regular access review to ensure compliance with the established access control policies and procedures.   </w:t>
      </w:r>
    </w:p>
    <w:p w14:paraId="468B2441" w14:textId="77777777" w:rsidR="00BD7413" w:rsidRDefault="00BD7413" w:rsidP="00BD7413"/>
    <w:p w14:paraId="1A633F3F" w14:textId="277452BB" w:rsidR="00DA5318" w:rsidRDefault="00BD7413" w:rsidP="003E42CB">
      <w:pPr>
        <w:pStyle w:val="Overskrift2"/>
      </w:pPr>
      <w:r>
        <w:t xml:space="preserve">Flexible and fine-grained identity and access management </w:t>
      </w:r>
    </w:p>
    <w:p w14:paraId="62FAA083" w14:textId="66926CC2" w:rsidR="00BD7413" w:rsidRDefault="00BD7413" w:rsidP="00245A49">
      <w:pPr>
        <w:pStyle w:val="Overskrift3"/>
      </w:pPr>
      <w:r w:rsidRPr="00245A49">
        <w:t>Customer</w:t>
      </w:r>
      <w:r>
        <w:t xml:space="preserve"> Identity and Access Management</w:t>
      </w:r>
    </w:p>
    <w:p w14:paraId="43ECA5B2" w14:textId="2605A180" w:rsidR="00BD7413" w:rsidRDefault="00BD7413" w:rsidP="00BD7413">
      <w:r>
        <w:t xml:space="preserve">The Supplier shall provide the Customer with flexible and fine-grained mechanisms for identity and access management. This includes </w:t>
      </w:r>
      <w:r w:rsidR="002504D7">
        <w:t xml:space="preserve">supporting </w:t>
      </w:r>
      <w:r>
        <w:t>integration with the Customer's existing identity and access management systems, such as user directories.</w:t>
      </w:r>
    </w:p>
    <w:p w14:paraId="689D6AEA" w14:textId="77777777" w:rsidR="00BD7413" w:rsidRDefault="00BD7413" w:rsidP="00BD7413"/>
    <w:p w14:paraId="7A1B7742" w14:textId="3E9B4A3B" w:rsidR="00BD7413" w:rsidRDefault="00BD7413" w:rsidP="00245A49">
      <w:pPr>
        <w:pStyle w:val="Overskrift3"/>
      </w:pPr>
      <w:r w:rsidRPr="00245A49">
        <w:t>Standards</w:t>
      </w:r>
      <w:r>
        <w:t xml:space="preserve"> for Cross-domain Identity Management</w:t>
      </w:r>
    </w:p>
    <w:p w14:paraId="0ABB2088" w14:textId="2583EDE7" w:rsidR="00BD7413" w:rsidRDefault="00BD7413" w:rsidP="00BD7413">
      <w:r>
        <w:t>The Supplier shall support relevant standards such as</w:t>
      </w:r>
      <w:r w:rsidR="00E61154">
        <w:t xml:space="preserve"> SAML 2.0</w:t>
      </w:r>
      <w:r w:rsidR="001F7EE0">
        <w:t>,</w:t>
      </w:r>
      <w:r>
        <w:t xml:space="preserve"> SCIM 2.0 </w:t>
      </w:r>
      <w:r w:rsidR="001F7EE0">
        <w:t>and/</w:t>
      </w:r>
      <w:r>
        <w:t>or IETF RFC 7643 for cross-domain identity management.</w:t>
      </w:r>
    </w:p>
    <w:p w14:paraId="5A7FA833" w14:textId="77777777" w:rsidR="00BD7413" w:rsidRDefault="00BD7413" w:rsidP="00BD7413"/>
    <w:p w14:paraId="69B14DBF" w14:textId="77777777" w:rsidR="00BD7413" w:rsidRDefault="00BD7413" w:rsidP="003E42CB">
      <w:pPr>
        <w:pStyle w:val="Overskrift2"/>
      </w:pPr>
      <w:r>
        <w:t>Secure Remote Access</w:t>
      </w:r>
    </w:p>
    <w:p w14:paraId="47DBB721" w14:textId="60C7F995" w:rsidR="00BD7413" w:rsidRDefault="00BD7413" w:rsidP="00BD7413">
      <w:r>
        <w:t>The Supplier shall ensure that any remote access to the Service(s) is secured with strong encryption and authentication measures in accordance with best industry practices, and that security gateways (enabling security policy enforcement, security monitoring, etc.) are used to control access between the Internet and the Supplier’s Service(s).</w:t>
      </w:r>
    </w:p>
    <w:p w14:paraId="4F6B48FF" w14:textId="77777777" w:rsidR="00BD7413" w:rsidRDefault="00BD7413" w:rsidP="00BD7413"/>
    <w:p w14:paraId="141B6C3A" w14:textId="1B816E25" w:rsidR="00BD7413" w:rsidRDefault="00BD7413" w:rsidP="003E42CB">
      <w:pPr>
        <w:pStyle w:val="Overskrift2"/>
      </w:pPr>
      <w:r>
        <w:t>Separation of Customer Data</w:t>
      </w:r>
    </w:p>
    <w:p w14:paraId="530D4FE5" w14:textId="41117AD9" w:rsidR="00BD7413" w:rsidRDefault="00BD7413" w:rsidP="00BD7413">
      <w:r>
        <w:t xml:space="preserve">The Supplier shall keep all Customer Data logically separate from the data of any third parties </w:t>
      </w:r>
      <w:r w:rsidR="008D14C6">
        <w:t>to</w:t>
      </w:r>
      <w:r>
        <w:t xml:space="preserve"> eliminate the risk of compromising data and/or unauthorised access to data. Logically separate means the implementation and maintenance of necessary and technical measures to secure data against undesired change or access. Undesired changes or access shall include access by the Supplier's personnel or others who do not need access to the information in their work for Customer.</w:t>
      </w:r>
    </w:p>
    <w:p w14:paraId="78C37768" w14:textId="77777777" w:rsidR="00BD7413" w:rsidRDefault="00BD7413" w:rsidP="00BD7413"/>
    <w:p w14:paraId="0E27AA83" w14:textId="564A817F" w:rsidR="00DA5318" w:rsidRDefault="00BD7413" w:rsidP="003E42CB">
      <w:pPr>
        <w:pStyle w:val="Overskrift2"/>
      </w:pPr>
      <w:r>
        <w:lastRenderedPageBreak/>
        <w:t>Encryption of Customer Data</w:t>
      </w:r>
    </w:p>
    <w:p w14:paraId="40BED50A" w14:textId="58B76196" w:rsidR="00BD7413" w:rsidRDefault="00BD7413" w:rsidP="00245A49">
      <w:pPr>
        <w:pStyle w:val="Overskrift3"/>
      </w:pPr>
      <w:r w:rsidRPr="00245A49">
        <w:t>Protection</w:t>
      </w:r>
      <w:r>
        <w:t xml:space="preserve"> of Customer Data</w:t>
      </w:r>
    </w:p>
    <w:p w14:paraId="73FFBA18" w14:textId="1E5849BF" w:rsidR="00BD7413" w:rsidRDefault="00BD7413" w:rsidP="00BD7413">
      <w:r>
        <w:t xml:space="preserve">The Supplier shall ensure protection of Customer Data in transit and at rest, both internally within the Service(s) and for inbound/outbound traffic, including web access, APIs and administrative accesses.   </w:t>
      </w:r>
    </w:p>
    <w:p w14:paraId="3CA22D4D" w14:textId="77777777" w:rsidR="00BD7413" w:rsidRDefault="00BD7413" w:rsidP="00BD7413"/>
    <w:p w14:paraId="6846E5DC" w14:textId="79750202" w:rsidR="00BD7413" w:rsidRDefault="00BD7413" w:rsidP="00245A49">
      <w:pPr>
        <w:pStyle w:val="Overskrift3"/>
      </w:pPr>
      <w:r>
        <w:t xml:space="preserve">State </w:t>
      </w:r>
      <w:r w:rsidRPr="00245A49">
        <w:t>of</w:t>
      </w:r>
      <w:r>
        <w:t xml:space="preserve"> the Art Encryption</w:t>
      </w:r>
    </w:p>
    <w:p w14:paraId="34932647" w14:textId="4AD89A47" w:rsidR="00BD7413" w:rsidRDefault="00BD7413" w:rsidP="00BD7413">
      <w:r>
        <w:t xml:space="preserve">To achieve this protection, the Supplier shall implement measures such as state of the art encryption in transit, encryption at rest and strong authentication. </w:t>
      </w:r>
      <w:r w:rsidR="00E211DA" w:rsidRPr="00E211DA">
        <w:t>State of the art shall be interpreted as industry best practice with regards to choice of cryptographic protocols and algorithms.</w:t>
      </w:r>
      <w:r>
        <w:t xml:space="preserve">  </w:t>
      </w:r>
    </w:p>
    <w:p w14:paraId="54719E32" w14:textId="77777777" w:rsidR="00BD7413" w:rsidRDefault="00BD7413" w:rsidP="00BD7413"/>
    <w:p w14:paraId="7095685C" w14:textId="572C882B" w:rsidR="00BD7413" w:rsidRDefault="00BD7413" w:rsidP="00245A49">
      <w:pPr>
        <w:pStyle w:val="Overskrift3"/>
      </w:pPr>
      <w:r w:rsidRPr="00245A49">
        <w:t>Quantum</w:t>
      </w:r>
      <w:r>
        <w:t xml:space="preserve"> Resistant Cryptographic Algorithms</w:t>
      </w:r>
    </w:p>
    <w:p w14:paraId="7181FCF5" w14:textId="2AB26411" w:rsidR="00BD7413" w:rsidRDefault="001C664C" w:rsidP="00BD7413">
      <w:r w:rsidRPr="001C664C">
        <w:t>The Supplier should document its roadmap to ensure that cryptographic algorithms used in the Service(s) are quantum resistant, in accordance with, e.g., CNSA 2.0 ("Commercial National Security Algorithm Suite 2.0"), NIST standards for post-quantum cryptography, “NSMs veileder for kvantemigrering”, “NSMs kryptografiske anbefalinger (utkast 2024)”, or similar.</w:t>
      </w:r>
    </w:p>
    <w:p w14:paraId="311AB6D2" w14:textId="77777777" w:rsidR="00BD7413" w:rsidRDefault="00BD7413" w:rsidP="003E42CB">
      <w:pPr>
        <w:pStyle w:val="Overskrift2"/>
      </w:pPr>
      <w:r>
        <w:t>Logging of access to Customer Data</w:t>
      </w:r>
    </w:p>
    <w:p w14:paraId="68E46F87" w14:textId="262C4BE4" w:rsidR="00BD7413" w:rsidRDefault="00BD7413" w:rsidP="00BD7413">
      <w:r>
        <w:t xml:space="preserve">The Supplier shall maintain logs of all access to Customer Data by its own employees and any third parties and shall make such logs available to the Customer upon request.   </w:t>
      </w:r>
    </w:p>
    <w:p w14:paraId="1E9774B2" w14:textId="77777777" w:rsidR="00BD7413" w:rsidRDefault="00BD7413" w:rsidP="00BD7413"/>
    <w:p w14:paraId="3364A4A9" w14:textId="644F1DF9" w:rsidR="00BD7413" w:rsidRDefault="00BD7413" w:rsidP="00245A49">
      <w:pPr>
        <w:pStyle w:val="Overskrift3"/>
      </w:pPr>
      <w:r w:rsidRPr="00245A49">
        <w:t>Retention</w:t>
      </w:r>
      <w:r>
        <w:t xml:space="preserve"> Period</w:t>
      </w:r>
    </w:p>
    <w:p w14:paraId="0A2BAA3C" w14:textId="635E2691" w:rsidR="00001BAC" w:rsidRDefault="00601BAB" w:rsidP="00BD7413">
      <w:r w:rsidRPr="00601BAB">
        <w:t>The logs shall be retained for a defined retention period defined and maintained by the Supplier, taking into account applicable Laws, as well as any applicable recommendations from Norwegian authorities.</w:t>
      </w:r>
    </w:p>
    <w:p w14:paraId="779054EC" w14:textId="77777777" w:rsidR="00226C33" w:rsidRDefault="00226C33" w:rsidP="00BD7413"/>
    <w:p w14:paraId="238A65B0" w14:textId="3B8576CF" w:rsidR="00BD7413" w:rsidRDefault="00BD7413" w:rsidP="003E42CB">
      <w:pPr>
        <w:pStyle w:val="Overskrift2"/>
      </w:pPr>
      <w:r>
        <w:t>Notification of relocation of Customer Data</w:t>
      </w:r>
    </w:p>
    <w:p w14:paraId="0F6BE84F" w14:textId="2483053D" w:rsidR="00BD7413" w:rsidRDefault="00BD7413" w:rsidP="00BD7413">
      <w:r>
        <w:t>The Supplier shall notify the Customer in writing in advance of any planned relocation or transfer of Customer Data, including backups, to a new</w:t>
      </w:r>
      <w:r w:rsidR="00C1083F">
        <w:t xml:space="preserve"> region or </w:t>
      </w:r>
      <w:r>
        <w:t>data center .</w:t>
      </w:r>
      <w:r w:rsidR="00755D1B">
        <w:t xml:space="preserve"> </w:t>
      </w:r>
      <w:r w:rsidR="00755D1B" w:rsidRPr="00755D1B">
        <w:t>This requirement is limited to data centres and infrastructure used to provision the Service(s) in the EU/EEA.</w:t>
      </w:r>
    </w:p>
    <w:p w14:paraId="34F07042" w14:textId="77777777" w:rsidR="00F77EEB" w:rsidRDefault="00F77EEB" w:rsidP="00D45981"/>
    <w:p w14:paraId="5A8461DF" w14:textId="77777777" w:rsidR="000B2177" w:rsidRPr="00E579C2" w:rsidRDefault="000B2177" w:rsidP="003E42CB">
      <w:pPr>
        <w:pStyle w:val="Overskrift1"/>
      </w:pPr>
      <w:r w:rsidRPr="00E579C2">
        <w:t>Change Management and Security by Design</w:t>
      </w:r>
    </w:p>
    <w:p w14:paraId="62D75D5E" w14:textId="77777777" w:rsidR="00E579C2" w:rsidRDefault="00E579C2" w:rsidP="003E42CB">
      <w:pPr>
        <w:pStyle w:val="Overskrift2"/>
      </w:pPr>
      <w:r>
        <w:t>Change Management</w:t>
      </w:r>
    </w:p>
    <w:p w14:paraId="4C8755A0" w14:textId="32C24B81" w:rsidR="00E579C2" w:rsidRDefault="00E579C2" w:rsidP="00E579C2">
      <w:r>
        <w:t xml:space="preserve">The Supplier shall establish and maintain strict procedures for technology change management and deviation handling in the Service(s).   </w:t>
      </w:r>
    </w:p>
    <w:p w14:paraId="7EECA84C" w14:textId="77777777" w:rsidR="00E579C2" w:rsidRDefault="00E579C2" w:rsidP="00E579C2"/>
    <w:p w14:paraId="2A1DB7CE" w14:textId="46AF94F9" w:rsidR="00E579C2" w:rsidRDefault="00E579C2" w:rsidP="00245A49">
      <w:pPr>
        <w:pStyle w:val="Overskrift3"/>
      </w:pPr>
      <w:r w:rsidRPr="00245A49">
        <w:t>Advance</w:t>
      </w:r>
      <w:r>
        <w:t xml:space="preserve"> Notice</w:t>
      </w:r>
    </w:p>
    <w:p w14:paraId="58016F42" w14:textId="24674DBB" w:rsidR="00E579C2" w:rsidRDefault="00E579C2" w:rsidP="00E579C2">
      <w:r>
        <w:t>The Supplier shall provide advance notice to the Customer of any changes to the Service(s) that may negatively impact information security with sufficient time for the Customer to object.</w:t>
      </w:r>
    </w:p>
    <w:p w14:paraId="4A16165C" w14:textId="77777777" w:rsidR="00E579C2" w:rsidRDefault="00E579C2" w:rsidP="00E579C2"/>
    <w:p w14:paraId="13BFCE3A" w14:textId="77777777" w:rsidR="00E579C2" w:rsidRDefault="00E579C2" w:rsidP="003E42CB">
      <w:pPr>
        <w:pStyle w:val="Overskrift2"/>
      </w:pPr>
      <w:r>
        <w:lastRenderedPageBreak/>
        <w:t>Security by Design</w:t>
      </w:r>
    </w:p>
    <w:p w14:paraId="4C64AA07" w14:textId="362710E4" w:rsidR="00E579C2" w:rsidRDefault="00E579C2" w:rsidP="00E579C2">
      <w:r>
        <w:t xml:space="preserve">The Supplier shall implement and adhere to security by design principles in the provision of the Service(s) and ensure that software hardening best practices are implemented with secure configuration set as default.   </w:t>
      </w:r>
    </w:p>
    <w:p w14:paraId="22DF5E24" w14:textId="77777777" w:rsidR="00E579C2" w:rsidRDefault="00E579C2" w:rsidP="00E579C2"/>
    <w:p w14:paraId="300D0517" w14:textId="33ADB825" w:rsidR="00E579C2" w:rsidRDefault="00E579C2" w:rsidP="00245A49">
      <w:pPr>
        <w:pStyle w:val="Overskrift3"/>
      </w:pPr>
      <w:r w:rsidRPr="00245A49">
        <w:t>Testing</w:t>
      </w:r>
    </w:p>
    <w:p w14:paraId="4CDBA9E1" w14:textId="7C760E5E" w:rsidR="00E579C2" w:rsidRDefault="00E579C2" w:rsidP="00E579C2">
      <w:r>
        <w:t xml:space="preserve">The Supplier shall conduct testing to ensure that the Service(s) maintain a high level of integrity and quality, with no backdoors or known vulnerabilities.   </w:t>
      </w:r>
    </w:p>
    <w:p w14:paraId="221106B0" w14:textId="77777777" w:rsidR="00E579C2" w:rsidRDefault="00E579C2" w:rsidP="00E579C2"/>
    <w:p w14:paraId="023A61A3" w14:textId="4893CD52" w:rsidR="00E579C2" w:rsidRDefault="00E579C2" w:rsidP="00245A49">
      <w:pPr>
        <w:pStyle w:val="Overskrift3"/>
      </w:pPr>
      <w:r w:rsidRPr="00245A49">
        <w:t>Standards</w:t>
      </w:r>
      <w:r>
        <w:t xml:space="preserve"> and Best Practices</w:t>
      </w:r>
    </w:p>
    <w:p w14:paraId="5C0E298B" w14:textId="3D3B4C83" w:rsidR="00FB3742" w:rsidRDefault="00E579C2" w:rsidP="00E579C2">
      <w:r>
        <w:t>The Supplier shall follow relevant industry standards and best practices to ensure security by design, such as CIS, CWE Top 25, OWASP Top 10, and OWASP ASVS.</w:t>
      </w:r>
    </w:p>
    <w:p w14:paraId="6B38FB68" w14:textId="77777777" w:rsidR="00E579C2" w:rsidRDefault="00E579C2" w:rsidP="00E579C2"/>
    <w:p w14:paraId="499C0305" w14:textId="2DECC475" w:rsidR="0043043F" w:rsidRPr="0043043F" w:rsidRDefault="00543208" w:rsidP="003E42CB">
      <w:pPr>
        <w:pStyle w:val="Overskrift1"/>
      </w:pPr>
      <w:r w:rsidRPr="0043043F">
        <w:t>Business Continuity</w:t>
      </w:r>
    </w:p>
    <w:p w14:paraId="5CBF2188" w14:textId="77777777" w:rsidR="0043043F" w:rsidRDefault="0043043F" w:rsidP="003E42CB">
      <w:pPr>
        <w:pStyle w:val="Overskrift2"/>
      </w:pPr>
      <w:r>
        <w:t>Business Continuity and Disaster Recovery</w:t>
      </w:r>
    </w:p>
    <w:p w14:paraId="03AA3567" w14:textId="71DD958C" w:rsidR="0043043F" w:rsidRDefault="0043043F" w:rsidP="0043043F">
      <w:r>
        <w:t>The Supplier shall establish and maintain business continuity and disaster recovery plans that adhere to best industry standards, such as ISO 22313 or equivalent. The plans shall include measures to prevent or mitigate the impact of various types of disasters or disruptions, including but not limited to ransomware attacks, a distributed denial-of-service attack (“DDoS Attacks”), advanced persistent threats (“APT”) attacks, unavailability of external IT resources or other external authentication sources, sabotage, fire, and natural catastrophes. The Supplier shall regularly test and rehearse these plans to ensure their effectiveness in the event of a disaster or disruption.</w:t>
      </w:r>
    </w:p>
    <w:p w14:paraId="3F4ACBA5" w14:textId="77777777" w:rsidR="0043043F" w:rsidRDefault="0043043F" w:rsidP="0043043F"/>
    <w:p w14:paraId="33CF67F1" w14:textId="78C2E0B0" w:rsidR="0043043F" w:rsidRDefault="0043043F" w:rsidP="00245A49">
      <w:pPr>
        <w:pStyle w:val="Overskrift3"/>
      </w:pPr>
      <w:r w:rsidRPr="00245A49">
        <w:t>Capacity</w:t>
      </w:r>
      <w:r>
        <w:t xml:space="preserve"> Management</w:t>
      </w:r>
    </w:p>
    <w:p w14:paraId="36D352E1" w14:textId="11A594D4" w:rsidR="0043043F" w:rsidRDefault="0043043F" w:rsidP="0043043F">
      <w:r>
        <w:t>The Supplier shall implement and maintain capacity management measures to ensure stable operations in both normal and disaster recovery situations.</w:t>
      </w:r>
    </w:p>
    <w:p w14:paraId="640DC971" w14:textId="77777777" w:rsidR="0043043F" w:rsidRDefault="0043043F" w:rsidP="0043043F"/>
    <w:p w14:paraId="62FE34A8" w14:textId="77777777" w:rsidR="0043043F" w:rsidRDefault="0043043F" w:rsidP="003E42CB">
      <w:pPr>
        <w:pStyle w:val="Overskrift2"/>
      </w:pPr>
      <w:r>
        <w:t>Backup and Restore of the Supplier’s Systems</w:t>
      </w:r>
    </w:p>
    <w:p w14:paraId="49FA98CF" w14:textId="68E637F9" w:rsidR="00543208" w:rsidRDefault="0043043F" w:rsidP="0043043F">
      <w:r>
        <w:t>The Supplier shall conduct regular backups, including offline backups, and restore testing to ensure the integrity and availability of its systems.</w:t>
      </w:r>
    </w:p>
    <w:p w14:paraId="3B6EC7AB" w14:textId="77777777" w:rsidR="0043043F" w:rsidRDefault="0043043F" w:rsidP="0043043F"/>
    <w:p w14:paraId="148B4F60" w14:textId="45DB44B7" w:rsidR="0043043F" w:rsidRPr="00B00FC6" w:rsidRDefault="00A1114A" w:rsidP="003E42CB">
      <w:pPr>
        <w:pStyle w:val="Overskrift1"/>
      </w:pPr>
      <w:r w:rsidRPr="00B00FC6">
        <w:t>Physical and Person</w:t>
      </w:r>
      <w:r w:rsidR="00B00FC6">
        <w:t>n</w:t>
      </w:r>
      <w:r w:rsidRPr="00B00FC6">
        <w:t>el Security</w:t>
      </w:r>
    </w:p>
    <w:p w14:paraId="63C883EC" w14:textId="77777777" w:rsidR="00B00FC6" w:rsidRDefault="00B00FC6" w:rsidP="003E42CB">
      <w:pPr>
        <w:pStyle w:val="Overskrift2"/>
      </w:pPr>
      <w:r>
        <w:t>Physical Security</w:t>
      </w:r>
    </w:p>
    <w:p w14:paraId="38E894A9" w14:textId="71339ADA" w:rsidR="00B00FC6" w:rsidRDefault="00B00FC6" w:rsidP="00B00FC6">
      <w:r>
        <w:t xml:space="preserve">The Supplier shall implement and maintain appropriate physical security measures for its data centres, cloud infrastructure, operations environments (including remote operations), and any equipment installed on Customer premises, in accordance with relevant international standards and the Supplier's own policies.   </w:t>
      </w:r>
    </w:p>
    <w:p w14:paraId="4D9BD6B5" w14:textId="77777777" w:rsidR="00B00FC6" w:rsidRDefault="00B00FC6" w:rsidP="00B00FC6"/>
    <w:p w14:paraId="6E88CA3F" w14:textId="2CBFA820" w:rsidR="00B00FC6" w:rsidRDefault="00B00FC6" w:rsidP="00245A49">
      <w:pPr>
        <w:pStyle w:val="Overskrift3"/>
      </w:pPr>
      <w:r w:rsidRPr="00245A49">
        <w:t>Audits</w:t>
      </w:r>
    </w:p>
    <w:p w14:paraId="10C3D3B1" w14:textId="35B08D7B" w:rsidR="00B00FC6" w:rsidRDefault="00B00FC6" w:rsidP="00B00FC6">
      <w:r>
        <w:t>The Supplier shall conduct annual audits of its physical security measures by an independent, qualified auditor certified to evaluate compliance with applicable standards and policies.</w:t>
      </w:r>
    </w:p>
    <w:p w14:paraId="439CEA11" w14:textId="77777777" w:rsidR="00B00FC6" w:rsidRDefault="00B00FC6" w:rsidP="00B00FC6"/>
    <w:p w14:paraId="78B5B6C4" w14:textId="77777777" w:rsidR="00B00FC6" w:rsidRDefault="00B00FC6" w:rsidP="003E42CB">
      <w:pPr>
        <w:pStyle w:val="Overskrift2"/>
      </w:pPr>
      <w:r>
        <w:lastRenderedPageBreak/>
        <w:t>Personnel Security</w:t>
      </w:r>
    </w:p>
    <w:p w14:paraId="75CC73ED" w14:textId="6D9DC388" w:rsidR="00B00FC6" w:rsidRDefault="00B00FC6" w:rsidP="00B00FC6">
      <w:r>
        <w:t>The Supplier shall ensure that all personnel involved in the delivery of the Service(s), including personnel of any sub</w:t>
      </w:r>
      <w:r w:rsidR="004A64FD">
        <w:t>-</w:t>
      </w:r>
      <w:r>
        <w:t>contractors and third parties, have committed themselves to confidentiality, receive appropriate training and maintain necessary expertise on security matters. This shall include training on applicable security rules, regulations and standards, including Customer-specific security rules where applicable.</w:t>
      </w:r>
    </w:p>
    <w:p w14:paraId="3F883E90" w14:textId="77777777" w:rsidR="00B00FC6" w:rsidRDefault="00B00FC6" w:rsidP="00B00FC6"/>
    <w:p w14:paraId="0E397A6D" w14:textId="20E61B32" w:rsidR="00B00FC6" w:rsidRDefault="00B00FC6" w:rsidP="00245A49">
      <w:pPr>
        <w:pStyle w:val="Overskrift3"/>
      </w:pPr>
      <w:r w:rsidRPr="00245A49">
        <w:t>Security</w:t>
      </w:r>
      <w:r>
        <w:t xml:space="preserve"> Screening and Clearance</w:t>
      </w:r>
      <w:r>
        <w:tab/>
      </w:r>
    </w:p>
    <w:p w14:paraId="68D4F0B4" w14:textId="4A8679D0" w:rsidR="00B00FC6" w:rsidRDefault="00B00FC6" w:rsidP="00B00FC6">
      <w:r>
        <w:t>The Supplier shall establish and maintain procedures for personnel security, including screening and background checks, to ensure that all personnel have the appropriate level of security clearance</w:t>
      </w:r>
      <w:r w:rsidR="00F24861" w:rsidRPr="00F24861">
        <w:t xml:space="preserve"> appropriate for their role, </w:t>
      </w:r>
      <w:r>
        <w:t xml:space="preserve">in accordance with </w:t>
      </w:r>
      <w:r w:rsidR="0062360C" w:rsidRPr="0062360C">
        <w:t xml:space="preserve">applicable Laws </w:t>
      </w:r>
      <w:r w:rsidR="009A4375">
        <w:t xml:space="preserve">and </w:t>
      </w:r>
      <w:r>
        <w:t>industry</w:t>
      </w:r>
      <w:r w:rsidR="009A4375">
        <w:t xml:space="preserve"> best practices</w:t>
      </w:r>
      <w:r w:rsidR="004E3ABF">
        <w:t>.</w:t>
      </w:r>
      <w:r>
        <w:t xml:space="preserve">   </w:t>
      </w:r>
    </w:p>
    <w:p w14:paraId="4C2313CA" w14:textId="77777777" w:rsidR="00B00FC6" w:rsidRDefault="00B00FC6" w:rsidP="00B00FC6"/>
    <w:p w14:paraId="78BB0385" w14:textId="2E456D11" w:rsidR="00B00FC6" w:rsidRDefault="00B00FC6" w:rsidP="00245A49">
      <w:pPr>
        <w:pStyle w:val="Overskrift3"/>
      </w:pPr>
      <w:r w:rsidRPr="00245A49">
        <w:t>Audits</w:t>
      </w:r>
    </w:p>
    <w:p w14:paraId="39830F09" w14:textId="335DF1AD" w:rsidR="00B00FC6" w:rsidRDefault="00B00FC6" w:rsidP="00B00FC6">
      <w:r>
        <w:t>The Supplier shall perform annual security audits on these procedures, conducted by a third-party auditor, to evaluate compliance with applicable standards and policies.</w:t>
      </w:r>
    </w:p>
    <w:p w14:paraId="270FB549" w14:textId="5262DD48" w:rsidR="00A1114A" w:rsidRDefault="00101975" w:rsidP="007668ED">
      <w:pPr>
        <w:pStyle w:val="Overskrift1"/>
        <w:numPr>
          <w:ilvl w:val="0"/>
          <w:numId w:val="0"/>
        </w:numPr>
      </w:pPr>
      <w:r>
        <w:t>Additional information security requirements</w:t>
      </w:r>
    </w:p>
    <w:p w14:paraId="4E6C0A33" w14:textId="6E349ADA" w:rsidR="003E7953" w:rsidRPr="0083739A" w:rsidRDefault="00222626" w:rsidP="003E7953">
      <w:r>
        <w:rPr>
          <w:lang w:val="en-US"/>
        </w:rPr>
        <w:t xml:space="preserve">For clarification purposes, the requirements under Additional Information Security Requirements relates to the </w:t>
      </w:r>
      <w:r w:rsidR="0029742D">
        <w:rPr>
          <w:lang w:val="en-US"/>
        </w:rPr>
        <w:t>s</w:t>
      </w:r>
      <w:r>
        <w:rPr>
          <w:lang w:val="en-US"/>
        </w:rPr>
        <w:t xml:space="preserve">ecurity </w:t>
      </w:r>
      <w:r w:rsidR="00C40AEB">
        <w:rPr>
          <w:lang w:val="en-US"/>
        </w:rPr>
        <w:t xml:space="preserve">in </w:t>
      </w:r>
      <w:r>
        <w:rPr>
          <w:lang w:val="en-US"/>
        </w:rPr>
        <w:t xml:space="preserve">the </w:t>
      </w:r>
      <w:r w:rsidR="0029742D">
        <w:rPr>
          <w:lang w:val="en-US"/>
        </w:rPr>
        <w:t>c</w:t>
      </w:r>
      <w:r>
        <w:rPr>
          <w:lang w:val="en-US"/>
        </w:rPr>
        <w:t>loud.</w:t>
      </w:r>
    </w:p>
    <w:p w14:paraId="26473644" w14:textId="29D94E87" w:rsidR="00101975" w:rsidRPr="00310B06" w:rsidRDefault="00101975" w:rsidP="00912E99">
      <w:pPr>
        <w:pStyle w:val="Overskrift1"/>
      </w:pPr>
      <w:r w:rsidRPr="00310B06">
        <w:t>Security architecture</w:t>
      </w:r>
    </w:p>
    <w:p w14:paraId="14F99DAE" w14:textId="6DC40FA4" w:rsidR="00101975" w:rsidRDefault="00101975" w:rsidP="00101975">
      <w:r>
        <w:t>T</w:t>
      </w:r>
      <w:r w:rsidRPr="004F188A">
        <w:t>he Supplier is requested to document its security architecture</w:t>
      </w:r>
      <w:r w:rsidR="00B5036A">
        <w:t>(s)</w:t>
      </w:r>
      <w:r w:rsidR="00450C4E">
        <w:t xml:space="preserve"> </w:t>
      </w:r>
      <w:r w:rsidR="00450C4E" w:rsidRPr="00450C4E">
        <w:t>and how it can be applied by the Customer</w:t>
      </w:r>
      <w:r w:rsidRPr="004F188A">
        <w:t>. The security architecture should be aligned with industry best practice security architecture concepts, such as zero trust and defendable/defensible security architecture and established cyber security frameworks, such as NIST Cybersecurity framework v2.0 or equivalent.</w:t>
      </w:r>
    </w:p>
    <w:p w14:paraId="4722E0EC" w14:textId="77777777" w:rsidR="00101975" w:rsidRDefault="00101975" w:rsidP="00101975"/>
    <w:p w14:paraId="50BCD8AC" w14:textId="24664452" w:rsidR="00101975" w:rsidRPr="00310B06" w:rsidRDefault="00101975" w:rsidP="00912E99">
      <w:pPr>
        <w:pStyle w:val="Overskrift1"/>
      </w:pPr>
      <w:r w:rsidRPr="00310B06">
        <w:t xml:space="preserve">Secure Cloud Adoption </w:t>
      </w:r>
    </w:p>
    <w:p w14:paraId="77D12C40" w14:textId="77777777" w:rsidR="00101975" w:rsidRDefault="00101975" w:rsidP="00101975">
      <w:r w:rsidRPr="00C4617C">
        <w:t>The Supplier should enable secure configuration, deployment, and operation of the cloud services in an automated fashion with the purpose of reducing security risks from an end-to-end perspective. If applicable, propose relevant landing zones for the Service in scope.</w:t>
      </w:r>
    </w:p>
    <w:p w14:paraId="2E9B976D" w14:textId="77777777" w:rsidR="00101975" w:rsidRDefault="00101975" w:rsidP="00101975"/>
    <w:p w14:paraId="65F7E328" w14:textId="773339E1" w:rsidR="00101975" w:rsidRPr="00310B06" w:rsidRDefault="00101975" w:rsidP="00912E99">
      <w:pPr>
        <w:pStyle w:val="Overskrift1"/>
      </w:pPr>
      <w:r w:rsidRPr="00310B06">
        <w:t>Governance and Compliance Dashboard</w:t>
      </w:r>
    </w:p>
    <w:p w14:paraId="71D2579C" w14:textId="77777777" w:rsidR="00101975" w:rsidRDefault="00101975" w:rsidP="00101975">
      <w:r w:rsidRPr="00C4617C">
        <w:t>The Supplier should provide a security/ compliance/ trust portal or dashboard that provides access to relevant security policies and up-to-date access to Customer security and compliance information.</w:t>
      </w:r>
    </w:p>
    <w:p w14:paraId="2D77F2F6" w14:textId="77777777" w:rsidR="00101975" w:rsidRDefault="00101975" w:rsidP="00101975">
      <w:pPr>
        <w:rPr>
          <w:i/>
          <w:iCs/>
          <w:highlight w:val="yellow"/>
        </w:rPr>
      </w:pPr>
    </w:p>
    <w:p w14:paraId="276276C3" w14:textId="034070C4" w:rsidR="00101975" w:rsidRPr="0035485C" w:rsidRDefault="00101975" w:rsidP="00912E99">
      <w:pPr>
        <w:pStyle w:val="Overskrift1"/>
      </w:pPr>
      <w:r w:rsidRPr="0035485C">
        <w:t>Governance and Compliance Matrix – International Standards and Frameworks</w:t>
      </w:r>
    </w:p>
    <w:p w14:paraId="0772DF00" w14:textId="01095F38" w:rsidR="00101975" w:rsidRDefault="00101975" w:rsidP="00101975">
      <w:r w:rsidRPr="00306584">
        <w:t>The Supplier should provide a compliance matrix</w:t>
      </w:r>
      <w:r w:rsidR="002D0040">
        <w:t xml:space="preserve"> for the Service(s)</w:t>
      </w:r>
      <w:r w:rsidRPr="00306584">
        <w:t xml:space="preserve"> to document compliance to common international legal frameworks and security standards/ frameworks, such as </w:t>
      </w:r>
      <w:r w:rsidRPr="00306584">
        <w:lastRenderedPageBreak/>
        <w:t>NIS2, GDPR, ISO27001/2, ISO27017, ISO 27018, ISO27701, NIST CSF, HIPAA, CSA-CCM, FedRamp, and C5</w:t>
      </w:r>
    </w:p>
    <w:p w14:paraId="4483EF25" w14:textId="77777777" w:rsidR="00101975" w:rsidRDefault="00101975" w:rsidP="00101975">
      <w:pPr>
        <w:rPr>
          <w:i/>
          <w:iCs/>
        </w:rPr>
      </w:pPr>
    </w:p>
    <w:p w14:paraId="147A43AC" w14:textId="5A32C4C7" w:rsidR="00101975" w:rsidRPr="006F0841" w:rsidRDefault="00101975" w:rsidP="00912E99">
      <w:pPr>
        <w:pStyle w:val="Overskrift1"/>
        <w:rPr>
          <w:rFonts w:asciiTheme="majorHAnsi" w:eastAsiaTheme="majorEastAsia" w:hAnsiTheme="majorHAnsi" w:cstheme="majorBidi"/>
        </w:rPr>
      </w:pPr>
      <w:r w:rsidRPr="006F0841">
        <w:rPr>
          <w:rFonts w:asciiTheme="majorHAnsi" w:eastAsiaTheme="majorEastAsia" w:hAnsiTheme="majorHAnsi" w:cstheme="majorBidi"/>
          <w:sz w:val="24"/>
          <w:szCs w:val="24"/>
        </w:rPr>
        <w:t>Governance and Compliance Matrix – National</w:t>
      </w:r>
      <w:r w:rsidRPr="00306584">
        <w:t xml:space="preserve"> </w:t>
      </w:r>
      <w:r w:rsidRPr="006F0841">
        <w:rPr>
          <w:rFonts w:asciiTheme="majorHAnsi" w:eastAsiaTheme="majorEastAsia" w:hAnsiTheme="majorHAnsi" w:cstheme="majorBidi"/>
          <w:sz w:val="24"/>
          <w:szCs w:val="24"/>
        </w:rPr>
        <w:t xml:space="preserve">Standards and Frameworks </w:t>
      </w:r>
    </w:p>
    <w:p w14:paraId="3182E02C" w14:textId="7AADFE8F" w:rsidR="00101975" w:rsidRDefault="00101975" w:rsidP="00101975">
      <w:r w:rsidRPr="00306584">
        <w:t xml:space="preserve">The Supplier should provide a compliance matrix </w:t>
      </w:r>
      <w:r w:rsidR="00241A11">
        <w:t xml:space="preserve">for the Service(s) </w:t>
      </w:r>
      <w:r w:rsidRPr="00306584">
        <w:t>to document compliance with national security laws/ regulations and security frameworks, such as “lov om digital sikkerhet“, “NSM Grunnprinsipper for IKT</w:t>
      </w:r>
      <w:r>
        <w:t>-</w:t>
      </w:r>
      <w:r w:rsidRPr="00306584">
        <w:t>sikkerhet”, and “Normen”</w:t>
      </w:r>
    </w:p>
    <w:p w14:paraId="04DEC4CA" w14:textId="77777777" w:rsidR="00101975" w:rsidRDefault="00101975" w:rsidP="00101975"/>
    <w:p w14:paraId="61411991" w14:textId="68B3DB43" w:rsidR="00101975" w:rsidRPr="00310B06" w:rsidRDefault="00101975" w:rsidP="00912E99">
      <w:pPr>
        <w:pStyle w:val="Overskrift1"/>
      </w:pPr>
      <w:r w:rsidRPr="00310B06">
        <w:t>Security in multi-cloud and hybrid cloud environments</w:t>
      </w:r>
    </w:p>
    <w:p w14:paraId="197EA984" w14:textId="058351DF" w:rsidR="00101975" w:rsidRDefault="00101975" w:rsidP="00101975">
      <w:r w:rsidRPr="00920381">
        <w:t>The Supplier should enable end-to-end security in multi</w:t>
      </w:r>
      <w:r w:rsidR="0035485C">
        <w:t>-</w:t>
      </w:r>
      <w:r w:rsidRPr="00920381">
        <w:t>cloud and hybrid cloud environments, for example:</w:t>
      </w:r>
    </w:p>
    <w:p w14:paraId="2B39FEA0" w14:textId="77777777" w:rsidR="00101975" w:rsidRDefault="00101975" w:rsidP="00D962C5">
      <w:pPr>
        <w:pStyle w:val="Listeavsnitt"/>
        <w:numPr>
          <w:ilvl w:val="0"/>
          <w:numId w:val="15"/>
        </w:numPr>
      </w:pPr>
      <w:r w:rsidRPr="00920381">
        <w:t>Extending security tools / services to other cloud services (SaaS/PaaS/IaaS).</w:t>
      </w:r>
    </w:p>
    <w:p w14:paraId="6AEA1983" w14:textId="77777777" w:rsidR="00101975" w:rsidRDefault="00101975" w:rsidP="00D962C5">
      <w:pPr>
        <w:pStyle w:val="Listeavsnitt"/>
        <w:numPr>
          <w:ilvl w:val="0"/>
          <w:numId w:val="15"/>
        </w:numPr>
      </w:pPr>
      <w:r w:rsidRPr="00920381">
        <w:t>Integrating security tools / services with the security tools / services of other cloud services.</w:t>
      </w:r>
    </w:p>
    <w:p w14:paraId="31E1AB2E" w14:textId="77777777" w:rsidR="00101975" w:rsidRDefault="00101975" w:rsidP="00101975"/>
    <w:p w14:paraId="37D3D435" w14:textId="56EF896E" w:rsidR="00101975" w:rsidRPr="00310B06" w:rsidRDefault="00101975" w:rsidP="00912E99">
      <w:pPr>
        <w:pStyle w:val="Overskrift1"/>
      </w:pPr>
      <w:r w:rsidRPr="00310B06">
        <w:t>Cryptography</w:t>
      </w:r>
    </w:p>
    <w:p w14:paraId="5541AA1B" w14:textId="000BB50F" w:rsidR="000D4E3A" w:rsidRPr="00795728" w:rsidRDefault="000D4E3A" w:rsidP="000D4E3A">
      <w:pPr>
        <w:tabs>
          <w:tab w:val="left" w:pos="1423"/>
        </w:tabs>
        <w:spacing w:after="220" w:line="279" w:lineRule="auto"/>
      </w:pPr>
      <w:r w:rsidRPr="00795728">
        <w:t>The Supplier should provide</w:t>
      </w:r>
      <w:r w:rsidR="00EB09A3" w:rsidRPr="00EB09A3">
        <w:t xml:space="preserve"> mechanisms / services for</w:t>
      </w:r>
      <w:r w:rsidRPr="00795728">
        <w:t xml:space="preserve"> encryption to enable strong encryption of Customer data at rest and in transit with customer-managed / customer-owned cryptographic keys. </w:t>
      </w:r>
    </w:p>
    <w:p w14:paraId="5327BFA0" w14:textId="6CC37FC7" w:rsidR="000D4E3A" w:rsidRPr="00795728" w:rsidRDefault="000D4E3A" w:rsidP="000D4E3A">
      <w:pPr>
        <w:tabs>
          <w:tab w:val="left" w:pos="1423"/>
        </w:tabs>
        <w:spacing w:after="220" w:line="279" w:lineRule="auto"/>
        <w:rPr>
          <w:lang w:val="en-US"/>
        </w:rPr>
      </w:pPr>
      <w:r w:rsidRPr="37F0B067">
        <w:rPr>
          <w:lang w:val="en-US"/>
        </w:rPr>
        <w:t>The Supplier should document it</w:t>
      </w:r>
      <w:r w:rsidR="00AB1996">
        <w:rPr>
          <w:lang w:val="en-US"/>
        </w:rPr>
        <w:t>s</w:t>
      </w:r>
      <w:r w:rsidRPr="37F0B067">
        <w:rPr>
          <w:lang w:val="en-US"/>
        </w:rPr>
        <w:t xml:space="preserve"> roadmap to ensure that cryptographic algorithms used in the Service</w:t>
      </w:r>
      <w:r w:rsidR="00E33783">
        <w:rPr>
          <w:lang w:val="en-US"/>
        </w:rPr>
        <w:t>(s)</w:t>
      </w:r>
      <w:r w:rsidRPr="37F0B067">
        <w:rPr>
          <w:lang w:val="en-US"/>
        </w:rPr>
        <w:t xml:space="preserve"> are quantum resistant, in accordance with, e.g., CNSA 2.0 ("Commercial National Security Algorithm Suite 2.0"), NIST standards for post-quantum cryptography, “NSMs veileder for kvantemigrering”, “NSMs kryptografiske anbefalinger (utkast 2024)”, or similar.</w:t>
      </w:r>
    </w:p>
    <w:p w14:paraId="2F7D5CE8" w14:textId="693D805B" w:rsidR="000D4E3A" w:rsidRDefault="00C311A2" w:rsidP="000D4E3A">
      <w:r>
        <w:t>The Supplier should d</w:t>
      </w:r>
      <w:r w:rsidR="000D4E3A" w:rsidRPr="00795728">
        <w:t>escribe how this is solved, including key encryption protocols</w:t>
      </w:r>
      <w:r w:rsidR="00044D8B">
        <w:t xml:space="preserve"> and</w:t>
      </w:r>
      <w:r w:rsidR="000D4E3A" w:rsidRPr="00795728">
        <w:t xml:space="preserve"> key management.</w:t>
      </w:r>
    </w:p>
    <w:p w14:paraId="6DA3D13B" w14:textId="77777777" w:rsidR="00101975" w:rsidRDefault="00101975" w:rsidP="00101975"/>
    <w:p w14:paraId="25497A35" w14:textId="3E7836F9" w:rsidR="00101975" w:rsidRPr="00AB4621" w:rsidRDefault="00101975" w:rsidP="00912E99">
      <w:pPr>
        <w:pStyle w:val="Overskrift1"/>
      </w:pPr>
      <w:r w:rsidRPr="00AB4621">
        <w:t>Legal and Regulatory - Personnel Security</w:t>
      </w:r>
    </w:p>
    <w:p w14:paraId="0EE1FDDA" w14:textId="77777777" w:rsidR="00101975" w:rsidRDefault="00101975" w:rsidP="00101975">
      <w:r w:rsidRPr="00B473E2">
        <w:t>The Supplier should be able to meet legal and regulatory requirements related to personnel security, as mandated by laws and regulations, including:</w:t>
      </w:r>
    </w:p>
    <w:p w14:paraId="0ED44953" w14:textId="77777777" w:rsidR="00101975" w:rsidRDefault="00101975" w:rsidP="00D962C5">
      <w:pPr>
        <w:pStyle w:val="Listeavsnitt"/>
        <w:numPr>
          <w:ilvl w:val="0"/>
          <w:numId w:val="16"/>
        </w:numPr>
      </w:pPr>
      <w:r w:rsidRPr="00B473E2">
        <w:t>National security clearance of personnel</w:t>
      </w:r>
    </w:p>
    <w:p w14:paraId="010DA051" w14:textId="77777777" w:rsidR="00101975" w:rsidRDefault="00101975" w:rsidP="00D962C5">
      <w:pPr>
        <w:pStyle w:val="Listeavsnitt"/>
        <w:numPr>
          <w:ilvl w:val="0"/>
          <w:numId w:val="16"/>
        </w:numPr>
      </w:pPr>
      <w:r w:rsidRPr="00B473E2">
        <w:t>Police certificate of personnel</w:t>
      </w:r>
    </w:p>
    <w:p w14:paraId="6639DF21" w14:textId="77777777" w:rsidR="00C311A2" w:rsidRDefault="00C311A2" w:rsidP="00101975"/>
    <w:p w14:paraId="19EF845E" w14:textId="7CFF38FB" w:rsidR="00101975" w:rsidRDefault="00101975" w:rsidP="00101975">
      <w:r w:rsidRPr="00B473E2">
        <w:t>The Supplier should describe how they can support such requirements at the time of implementation or subsequently based on regulatory changes.</w:t>
      </w:r>
    </w:p>
    <w:p w14:paraId="21CB8A7B" w14:textId="77777777" w:rsidR="00B552AC" w:rsidRDefault="00B552AC" w:rsidP="00101975"/>
    <w:p w14:paraId="2889A2AF" w14:textId="39D4B33D" w:rsidR="002518F9" w:rsidRDefault="002518F9" w:rsidP="00A41E1B">
      <w:pPr>
        <w:pStyle w:val="Overskrift1"/>
      </w:pPr>
      <w:r>
        <w:lastRenderedPageBreak/>
        <w:t>Location</w:t>
      </w:r>
      <w:r w:rsidR="00912E99">
        <w:t xml:space="preserve"> of processing</w:t>
      </w:r>
    </w:p>
    <w:p w14:paraId="14B5C14C" w14:textId="24E1CB85" w:rsidR="00101975" w:rsidRPr="00AB4621" w:rsidRDefault="00101975" w:rsidP="00912E99">
      <w:pPr>
        <w:pStyle w:val="Overskrift2"/>
      </w:pPr>
      <w:r w:rsidRPr="00AB4621">
        <w:t>National Location</w:t>
      </w:r>
    </w:p>
    <w:p w14:paraId="1BC54E76" w14:textId="5C2DA34A" w:rsidR="00101975" w:rsidRDefault="00101975" w:rsidP="00101975">
      <w:r w:rsidRPr="00DF4A2C">
        <w:t>The Supplier should be able to offer the Service</w:t>
      </w:r>
      <w:r w:rsidR="00593264">
        <w:t>(s)</w:t>
      </w:r>
      <w:r w:rsidRPr="00DF4A2C">
        <w:t>, or a subset of the Service</w:t>
      </w:r>
      <w:r w:rsidR="0082499E">
        <w:t>(s)</w:t>
      </w:r>
      <w:r w:rsidRPr="00DF4A2C">
        <w:t xml:space="preserve">, from Norway. This includes using infrastructure and resources within Norway. The Supplier should also be able to limit the processing of Customer Data to Norway. This means no transfer of any Customer Data outside Norway, including for support services, except when obligated by </w:t>
      </w:r>
      <w:r w:rsidR="00F85547">
        <w:t>L</w:t>
      </w:r>
      <w:r w:rsidRPr="00DF4A2C">
        <w:t>aw</w:t>
      </w:r>
      <w:r>
        <w:t>.</w:t>
      </w:r>
    </w:p>
    <w:p w14:paraId="7B5FD423" w14:textId="77777777" w:rsidR="00101975" w:rsidRDefault="00101975" w:rsidP="00101975"/>
    <w:p w14:paraId="70C8B77A" w14:textId="054977B9" w:rsidR="00101975" w:rsidRPr="00AB4621" w:rsidRDefault="00101975" w:rsidP="00AB4621">
      <w:pPr>
        <w:pStyle w:val="Overskrift2"/>
        <w:ind w:left="578" w:hanging="578"/>
      </w:pPr>
      <w:r w:rsidRPr="00AB4621">
        <w:t>EU/EEA Location</w:t>
      </w:r>
    </w:p>
    <w:p w14:paraId="5F33B06A" w14:textId="0DA62876" w:rsidR="00101975" w:rsidRDefault="00101975" w:rsidP="00101975">
      <w:r w:rsidRPr="007D1052">
        <w:t>The Supplier should be able to offer the Service</w:t>
      </w:r>
      <w:r w:rsidR="0082499E">
        <w:t>(s)</w:t>
      </w:r>
      <w:r w:rsidRPr="007D1052">
        <w:t>, or a subset of the Service</w:t>
      </w:r>
      <w:r w:rsidR="0082499E">
        <w:t>(s)</w:t>
      </w:r>
      <w:r w:rsidRPr="007D1052">
        <w:t xml:space="preserve">, from EU/EEA. This includes using infrastructure and resources within EU/EEA. The Supplier should also be able to limit the processing of </w:t>
      </w:r>
      <w:r w:rsidR="00673CEC">
        <w:t>Customer D</w:t>
      </w:r>
      <w:r w:rsidRPr="007D1052">
        <w:t xml:space="preserve">ata to EU/EEA. This means no transfer of any data outside EU/EEA, including for support services, except when obligated by </w:t>
      </w:r>
      <w:r w:rsidR="00F85547">
        <w:t>L</w:t>
      </w:r>
      <w:r w:rsidRPr="007D1052">
        <w:t>aw.</w:t>
      </w:r>
    </w:p>
    <w:p w14:paraId="5D03BE54" w14:textId="77777777" w:rsidR="00101975" w:rsidRDefault="00101975" w:rsidP="00101975"/>
    <w:p w14:paraId="495ED983" w14:textId="6E82B5D7" w:rsidR="00101975" w:rsidRPr="00AB4621" w:rsidRDefault="00101975" w:rsidP="00912E99">
      <w:pPr>
        <w:pStyle w:val="Overskrift1"/>
      </w:pPr>
      <w:r w:rsidRPr="00AB4621">
        <w:t>Training and Awareness</w:t>
      </w:r>
    </w:p>
    <w:p w14:paraId="56CB5214" w14:textId="77777777" w:rsidR="00101975" w:rsidRDefault="00101975" w:rsidP="00101975">
      <w:r w:rsidRPr="007D1052">
        <w:t>The Supplier should be able to provide training and awareness services. Describe how the Supplier can provide services and programs for training and awareness to enable a secure cloud adoption for the Customer and for strengthening the security culture in the Customer’s organization.</w:t>
      </w:r>
    </w:p>
    <w:p w14:paraId="43D74A4D" w14:textId="77777777" w:rsidR="00B552AC" w:rsidRDefault="00B552AC" w:rsidP="00101975"/>
    <w:p w14:paraId="1A34A236" w14:textId="2786FDCE" w:rsidR="00101975" w:rsidRPr="00AB4621" w:rsidRDefault="00101975" w:rsidP="00912E99">
      <w:pPr>
        <w:pStyle w:val="Overskrift1"/>
      </w:pPr>
      <w:r w:rsidRPr="00AB4621">
        <w:t>Professional Services</w:t>
      </w:r>
    </w:p>
    <w:p w14:paraId="1EB20FEB" w14:textId="72DC0833" w:rsidR="2B12B876" w:rsidRDefault="00101975" w:rsidP="001A0748">
      <w:r w:rsidRPr="00E42B3D">
        <w:t>The Supplier should be able to provide professional services. Describe how the Supplier can provide implementation services to support a secure cloud implementation in compliance with the proposed security reference architecture.</w:t>
      </w:r>
      <w:r w:rsidR="2B12B876">
        <w:br w:type="page"/>
      </w:r>
    </w:p>
    <w:p w14:paraId="7217DC59" w14:textId="77777777" w:rsidR="00713F1D" w:rsidRPr="008B612D" w:rsidRDefault="00713F1D" w:rsidP="00401685">
      <w:pPr>
        <w:pStyle w:val="Tittel"/>
        <w:ind w:firstLine="432"/>
      </w:pPr>
      <w:r w:rsidRPr="008B612D">
        <w:rPr>
          <w:rStyle w:val="TittelTegn"/>
          <w:b/>
          <w:lang w:val="en-GB"/>
        </w:rPr>
        <w:lastRenderedPageBreak/>
        <w:t>Annex 5: Data protection</w:t>
      </w:r>
    </w:p>
    <w:p w14:paraId="186D4024" w14:textId="77777777" w:rsidR="00713F1D" w:rsidRDefault="00713F1D" w:rsidP="00D962C5">
      <w:pPr>
        <w:pStyle w:val="Overskrift1"/>
        <w:numPr>
          <w:ilvl w:val="0"/>
          <w:numId w:val="10"/>
        </w:numPr>
      </w:pPr>
      <w:r>
        <w:t>Introduction</w:t>
      </w:r>
    </w:p>
    <w:p w14:paraId="324257A8" w14:textId="58C0EE92" w:rsidR="00713F1D" w:rsidRPr="008413BE" w:rsidRDefault="00713F1D" w:rsidP="00713F1D">
      <w:r>
        <w:t>The obligations and requireme</w:t>
      </w:r>
      <w:r w:rsidRPr="008413BE">
        <w:t>nts set out in this Annex applies when the Supplier processes Personal Data, taken to mean any information relating to an identified or identifiable natural person</w:t>
      </w:r>
      <w:r w:rsidR="00731C1F">
        <w:t xml:space="preserve"> cf. GDPR art. 4 no. 1</w:t>
      </w:r>
      <w:r w:rsidRPr="008413BE">
        <w:t xml:space="preserve">, </w:t>
      </w:r>
      <w:r w:rsidR="00B92E8C">
        <w:t>in connection with the delivery of the Services</w:t>
      </w:r>
      <w:r w:rsidRPr="008413BE">
        <w:t xml:space="preserve"> and comes in addition to the Supplier's other obligations under the Call-</w:t>
      </w:r>
      <w:r w:rsidR="00414A59">
        <w:t>o</w:t>
      </w:r>
      <w:r w:rsidRPr="008413BE">
        <w:t xml:space="preserve">ff </w:t>
      </w:r>
      <w:r w:rsidR="004907C2">
        <w:t>Contract</w:t>
      </w:r>
      <w:r w:rsidRPr="008413BE">
        <w:t>.</w:t>
      </w:r>
      <w:r w:rsidR="00A25DBF">
        <w:t xml:space="preserve"> For the</w:t>
      </w:r>
      <w:r w:rsidR="00B97841">
        <w:t xml:space="preserve"> sake of clarity</w:t>
      </w:r>
      <w:r w:rsidR="00F431D5">
        <w:t xml:space="preserve">, the clauses </w:t>
      </w:r>
      <w:r w:rsidR="00D77EB0">
        <w:t>below in this Annex 5 apply when the Supplier processes Personal Data on behalf of the Customer as a Data Processor</w:t>
      </w:r>
      <w:r w:rsidR="005C6098">
        <w:t>.</w:t>
      </w:r>
    </w:p>
    <w:p w14:paraId="362992D0" w14:textId="77777777" w:rsidR="00713F1D" w:rsidRPr="008413BE" w:rsidRDefault="00713F1D" w:rsidP="00713F1D"/>
    <w:p w14:paraId="73F1F3AD" w14:textId="2B380437" w:rsidR="00713F1D" w:rsidRDefault="00713F1D" w:rsidP="00713F1D">
      <w:r w:rsidRPr="008413BE">
        <w:t>The Parties roles with regard to the proc</w:t>
      </w:r>
      <w:r>
        <w:t>essing, i.e., whether they act as data controller and/or data processor under the General Data protection Regulation (GDPR) (EU) 2016/679, is specified in the Call-</w:t>
      </w:r>
      <w:r w:rsidR="00414A59">
        <w:t>o</w:t>
      </w:r>
      <w:r>
        <w:t xml:space="preserve">f </w:t>
      </w:r>
      <w:r w:rsidR="004907C2">
        <w:t>Contract</w:t>
      </w:r>
      <w:r>
        <w:t>.</w:t>
      </w:r>
    </w:p>
    <w:p w14:paraId="241E23F1" w14:textId="77777777" w:rsidR="00713F1D" w:rsidRDefault="00713F1D" w:rsidP="00713F1D"/>
    <w:p w14:paraId="3355A433" w14:textId="77777777" w:rsidR="00713F1D" w:rsidRDefault="00713F1D" w:rsidP="003E42CB">
      <w:pPr>
        <w:pStyle w:val="Overskrift1"/>
      </w:pPr>
      <w:r>
        <w:t>Competence, training, and awareness</w:t>
      </w:r>
    </w:p>
    <w:p w14:paraId="610E0C42" w14:textId="1EF5A543" w:rsidR="00713F1D" w:rsidRDefault="00713F1D" w:rsidP="00713F1D">
      <w:r>
        <w:t xml:space="preserve">The Supplier shall ensure and document that authorised personnel, including any of its data processors or sub-processors, have the necessary competency and training within privacy and data protection in accordance with best industry practice, and applicable </w:t>
      </w:r>
      <w:r w:rsidR="00BB4A58">
        <w:t>data protection legislation</w:t>
      </w:r>
      <w:r>
        <w:t>.</w:t>
      </w:r>
    </w:p>
    <w:p w14:paraId="5B826006" w14:textId="77777777" w:rsidR="00713F1D" w:rsidRDefault="00713F1D" w:rsidP="00713F1D"/>
    <w:p w14:paraId="33AAB633" w14:textId="77777777" w:rsidR="00713F1D" w:rsidRDefault="00713F1D" w:rsidP="00713F1D">
      <w:r>
        <w:t>The Supplier shall build and maintain a culture to ensure that all relevant personnel receive appropriate awareness training to understand their responsibilities for data protection and information security.</w:t>
      </w:r>
    </w:p>
    <w:p w14:paraId="079D990B" w14:textId="77777777" w:rsidR="00BB4A58" w:rsidRDefault="00BB4A58" w:rsidP="00713F1D"/>
    <w:p w14:paraId="04EC0899" w14:textId="77777777" w:rsidR="00BB4A58" w:rsidRDefault="00BB4A58" w:rsidP="00BB4A58">
      <w:r>
        <w:t xml:space="preserve">The Supplier shall on regularly basis evaluate the competency and training of their personnel, including an assessment of the actions and measures implemented. </w:t>
      </w:r>
    </w:p>
    <w:p w14:paraId="371C8B35" w14:textId="77777777" w:rsidR="00713F1D" w:rsidRDefault="00713F1D" w:rsidP="00713F1D"/>
    <w:p w14:paraId="5D15516F" w14:textId="77777777" w:rsidR="00713F1D" w:rsidRDefault="00713F1D" w:rsidP="003E42CB">
      <w:pPr>
        <w:pStyle w:val="Overskrift1"/>
      </w:pPr>
      <w:r>
        <w:t>Data processing agreement (DPA)</w:t>
      </w:r>
    </w:p>
    <w:p w14:paraId="15E1FFB8" w14:textId="5B6FF3AA" w:rsidR="00713F1D" w:rsidRDefault="00713F1D" w:rsidP="00713F1D">
      <w:r>
        <w:t xml:space="preserve">If the Supplier processes Personal Data on behalf of the Customer as a data processor, the Customer and the Supplier are obliged to enter into a </w:t>
      </w:r>
      <w:r w:rsidR="00BB4A58">
        <w:t>D</w:t>
      </w:r>
      <w:r>
        <w:t xml:space="preserve">ata </w:t>
      </w:r>
      <w:r w:rsidR="00BB4A58">
        <w:t>P</w:t>
      </w:r>
      <w:r>
        <w:t xml:space="preserve">rocessing </w:t>
      </w:r>
      <w:r w:rsidR="00BB4A58">
        <w:t>A</w:t>
      </w:r>
      <w:r>
        <w:t xml:space="preserve">greement in accordance with the GDPR Art. 28 and any sector-specific data protection legislation that is relevant to the Customer's activities. A full and final </w:t>
      </w:r>
      <w:r w:rsidR="00BB4A58">
        <w:t>D</w:t>
      </w:r>
      <w:r>
        <w:t xml:space="preserve">ata </w:t>
      </w:r>
      <w:r w:rsidR="00BB4A58">
        <w:t>P</w:t>
      </w:r>
      <w:r>
        <w:t xml:space="preserve">rocessing </w:t>
      </w:r>
      <w:r w:rsidR="00BB4A58">
        <w:t>A</w:t>
      </w:r>
      <w:r>
        <w:t>greement shall be signed and binding by the Customer and the Supplier prior to processing of Personal Data.</w:t>
      </w:r>
    </w:p>
    <w:p w14:paraId="1A1BFB01" w14:textId="77777777" w:rsidR="00713F1D" w:rsidRDefault="00713F1D" w:rsidP="00713F1D"/>
    <w:p w14:paraId="3E7921F1" w14:textId="70E39533" w:rsidR="00713F1D" w:rsidRDefault="00713F1D" w:rsidP="00713F1D">
      <w:r>
        <w:t>The Parties may use the Supplier’s standard Data Processing Agreement</w:t>
      </w:r>
      <w:r w:rsidR="00BB4A58">
        <w:t>, provided that it fulfils the requirements of GDPR art. 28 and is not in conflict with any provisions of the Agreement</w:t>
      </w:r>
    </w:p>
    <w:p w14:paraId="4817E674" w14:textId="77777777" w:rsidR="00713F1D" w:rsidRDefault="00713F1D" w:rsidP="00713F1D"/>
    <w:p w14:paraId="57F0CA0E" w14:textId="44DBE8E1" w:rsidR="00713F1D" w:rsidRDefault="00713F1D" w:rsidP="00713F1D">
      <w:r>
        <w:t xml:space="preserve">If the Customer has specific requirements as to how the Supplier shall process Personal Data, including additional technical and organisational measures, this shall be agreed in the Call-off </w:t>
      </w:r>
      <w:r w:rsidR="004909A6">
        <w:t>Contract</w:t>
      </w:r>
      <w:r>
        <w:t>.</w:t>
      </w:r>
    </w:p>
    <w:p w14:paraId="4B8453BA" w14:textId="77777777" w:rsidR="00713F1D" w:rsidRDefault="00713F1D" w:rsidP="00713F1D"/>
    <w:p w14:paraId="2E8CDBD7" w14:textId="77777777" w:rsidR="00713F1D" w:rsidRDefault="00713F1D" w:rsidP="003E42CB">
      <w:pPr>
        <w:pStyle w:val="Overskrift1"/>
      </w:pPr>
      <w:r>
        <w:lastRenderedPageBreak/>
        <w:t>The Customer's instructions and the role of the Parties</w:t>
      </w:r>
    </w:p>
    <w:p w14:paraId="6CDA95B4" w14:textId="3EBBE638" w:rsidR="00713F1D" w:rsidRDefault="00713F1D" w:rsidP="00713F1D">
      <w:r>
        <w:t>If the Supplier processes Personal Data on behalf of the Customer</w:t>
      </w:r>
      <w:r w:rsidR="00BB4A58">
        <w:t xml:space="preserve"> as a data processor</w:t>
      </w:r>
      <w:r>
        <w:t xml:space="preserve">, the Supplier shall process Personal Data only on documented instructions from the Customer, unless required to do so by EU/EEA or Member State law to which the Supplier is subject. The Customer's instructions shall be specified in the Data Processing Agreement or Call-off </w:t>
      </w:r>
      <w:r w:rsidR="004909A6">
        <w:t>C</w:t>
      </w:r>
      <w:r>
        <w:t xml:space="preserve">ontract. </w:t>
      </w:r>
    </w:p>
    <w:p w14:paraId="18AE08FD" w14:textId="77777777" w:rsidR="00713F1D" w:rsidRDefault="00713F1D" w:rsidP="00713F1D"/>
    <w:p w14:paraId="679B8948" w14:textId="0610F9BC" w:rsidR="00713F1D" w:rsidRDefault="00713F1D" w:rsidP="00713F1D">
      <w:r>
        <w:t xml:space="preserve">The Supplier shall not process Personal Data for any other purposes (including its own purposes) other than those set out in the </w:t>
      </w:r>
      <w:r w:rsidR="00BB4A58">
        <w:t>Agreement</w:t>
      </w:r>
      <w:r>
        <w:t>, the Data Processing Agreement or subsequent documented instructions from the Customer. The Supplier shall not process Personal Data to a greater extent than necessary to fulfil the aforementioned purposes. The Supplier may not determine what kind of processing they are authorised to do.</w:t>
      </w:r>
    </w:p>
    <w:p w14:paraId="18C6FA2A" w14:textId="77777777" w:rsidR="004F5084" w:rsidRDefault="004F5084" w:rsidP="00713F1D"/>
    <w:p w14:paraId="54EE71E9" w14:textId="0355E8A9" w:rsidR="00713F1D" w:rsidRDefault="00713F1D" w:rsidP="00713F1D">
      <w:r>
        <w:t xml:space="preserve">The Supplier shall only process and store Personal Data about the Customer's administrators and end-users, including the Customer's use of the Services, when and to the extent such processing is necessary to perform the Supplier’s obligations under the </w:t>
      </w:r>
      <w:r w:rsidR="004F5084">
        <w:t xml:space="preserve">Framework </w:t>
      </w:r>
      <w:r>
        <w:t xml:space="preserve">Agreement and the Call-off </w:t>
      </w:r>
      <w:r w:rsidR="004861FF">
        <w:t>C</w:t>
      </w:r>
      <w:r>
        <w:t>ontract. The Supplier shall upon request from the Customer document how only required Personal Data about such users is registered, stored and processed.</w:t>
      </w:r>
    </w:p>
    <w:p w14:paraId="59DA870E" w14:textId="77777777" w:rsidR="00190BEA" w:rsidRDefault="00190BEA" w:rsidP="00713F1D"/>
    <w:p w14:paraId="4D6F2258" w14:textId="6A7D4135" w:rsidR="00190BEA" w:rsidRDefault="00190BEA" w:rsidP="00713F1D">
      <w:r w:rsidRPr="00190BEA">
        <w:t xml:space="preserve">If the Supplier determines the purposes and means for certain processing activities related to the delivery of the Services under the </w:t>
      </w:r>
      <w:r>
        <w:t>Agreement</w:t>
      </w:r>
      <w:r w:rsidRPr="00190BEA">
        <w:t xml:space="preserve">, the Supplier will be regarded as a data controller for those processing activities. In such cases, the Supplier shall identify the relevant processing activities and specify the legal basis for each processing activity. </w:t>
      </w:r>
    </w:p>
    <w:p w14:paraId="5A94E0EB" w14:textId="77777777" w:rsidR="00713F1D" w:rsidRDefault="00713F1D" w:rsidP="00713F1D"/>
    <w:p w14:paraId="1C857914" w14:textId="0CE7599D" w:rsidR="00713F1D" w:rsidRDefault="00713F1D" w:rsidP="003E42CB">
      <w:pPr>
        <w:pStyle w:val="Overskrift1"/>
      </w:pPr>
      <w:r>
        <w:t>Personal Data controls and measure</w:t>
      </w:r>
    </w:p>
    <w:p w14:paraId="4782C8B6" w14:textId="4C9214CE" w:rsidR="00713F1D" w:rsidRDefault="00713F1D" w:rsidP="00713F1D">
      <w:r>
        <w:t xml:space="preserve">The Supplier shall implement and maintain </w:t>
      </w:r>
      <w:r w:rsidR="00FC473B">
        <w:t xml:space="preserve">a management system and/or </w:t>
      </w:r>
      <w:r>
        <w:t xml:space="preserve">an internal control system for the processing of Personal Data in accordance with applicable </w:t>
      </w:r>
      <w:r w:rsidR="00FC473B">
        <w:t>data protection legislation</w:t>
      </w:r>
      <w:r>
        <w:t xml:space="preserve"> and industry best practice, e.g. by adherence to approved codes of conduct or approved certification mechanisms as referred to in GDPR </w:t>
      </w:r>
      <w:r w:rsidR="006123C1">
        <w:t>a</w:t>
      </w:r>
      <w:r>
        <w:t>rts. 40 and 42. The internal control system shall be reviewed and updated regularly.</w:t>
      </w:r>
    </w:p>
    <w:p w14:paraId="7F5ABCCA" w14:textId="77777777" w:rsidR="00713F1D" w:rsidRDefault="00713F1D" w:rsidP="00713F1D"/>
    <w:p w14:paraId="570986F2" w14:textId="1B34F64F" w:rsidR="00713F1D" w:rsidRDefault="00713F1D" w:rsidP="00713F1D">
      <w:r>
        <w:t xml:space="preserve">The Supplier shall have a data protection officer when required according to GDPR </w:t>
      </w:r>
      <w:r w:rsidR="006123C1">
        <w:t>a</w:t>
      </w:r>
      <w:r>
        <w:t>rt. 37.</w:t>
      </w:r>
    </w:p>
    <w:p w14:paraId="238ACB9B" w14:textId="77777777" w:rsidR="00713F1D" w:rsidRDefault="00713F1D" w:rsidP="00713F1D"/>
    <w:p w14:paraId="1EB1BD0C" w14:textId="179AB61F" w:rsidR="00713F1D" w:rsidRDefault="00713F1D" w:rsidP="00713F1D">
      <w:r>
        <w:t xml:space="preserve">The Supplier shall upon request document the following: a) how data protection is organised, managed and controlled in its business and supply chain, including clearly defined roles and responsibilities; b) how Personal Data is processed in the Services, including the systems used, data flows and </w:t>
      </w:r>
      <w:r w:rsidR="006F5617">
        <w:t>sub-contractors</w:t>
      </w:r>
      <w:r>
        <w:t xml:space="preserve"> processing, including what and why they process</w:t>
      </w:r>
      <w:r w:rsidR="006F5617">
        <w:t xml:space="preserve"> Personal Data</w:t>
      </w:r>
      <w:r>
        <w:t xml:space="preserve">; and c) the </w:t>
      </w:r>
      <w:r w:rsidR="006F5617">
        <w:t xml:space="preserve">roles and </w:t>
      </w:r>
      <w:r>
        <w:t xml:space="preserve">responsibilities </w:t>
      </w:r>
      <w:r w:rsidR="008E7F08">
        <w:t>under applicable data protection legislation</w:t>
      </w:r>
      <w:r>
        <w:t>, including between the Customer, the Supplier and, where applicable, the Suppliers’ sub</w:t>
      </w:r>
      <w:r w:rsidR="007871F0">
        <w:t>-contractors</w:t>
      </w:r>
      <w:r>
        <w:t>.</w:t>
      </w:r>
    </w:p>
    <w:p w14:paraId="7164D202" w14:textId="77777777" w:rsidR="004861FF" w:rsidRDefault="004861FF" w:rsidP="00713F1D"/>
    <w:p w14:paraId="23AE30A1" w14:textId="77777777" w:rsidR="00713F1D" w:rsidRDefault="00713F1D" w:rsidP="003E42CB">
      <w:pPr>
        <w:pStyle w:val="Overskrift1"/>
      </w:pPr>
      <w:r>
        <w:t>Collaboration regarding Personal Data</w:t>
      </w:r>
    </w:p>
    <w:p w14:paraId="6C8C5DF6" w14:textId="77777777" w:rsidR="00713F1D" w:rsidRDefault="00713F1D" w:rsidP="00713F1D">
      <w:r>
        <w:t xml:space="preserve">The Supplier shall collaborate with the Customer to ensure the protection and compliance of processing of Personal Data. </w:t>
      </w:r>
    </w:p>
    <w:p w14:paraId="5FFD9F86" w14:textId="77777777" w:rsidR="00713F1D" w:rsidRDefault="00713F1D" w:rsidP="00713F1D"/>
    <w:p w14:paraId="1FDDCCF2" w14:textId="77777777" w:rsidR="00713F1D" w:rsidRDefault="00713F1D" w:rsidP="00713F1D">
      <w:r>
        <w:t>The Supplier shall notify the Customer immediately if it considers that any of the Customer’s documented instructions infringe applicable data protection legislation.</w:t>
      </w:r>
    </w:p>
    <w:p w14:paraId="1B0C1DA8" w14:textId="77777777" w:rsidR="00713F1D" w:rsidRDefault="00713F1D" w:rsidP="00713F1D"/>
    <w:p w14:paraId="3ADA8348" w14:textId="25497803" w:rsidR="00713F1D" w:rsidRDefault="00713F1D" w:rsidP="00713F1D">
      <w:r>
        <w:t xml:space="preserve">The Supplier shall provide all reasonable assistance to the Customer to enable the Customer to comply with </w:t>
      </w:r>
      <w:r w:rsidR="007871F0">
        <w:t xml:space="preserve">applicable </w:t>
      </w:r>
      <w:r>
        <w:t>data protection legislation. This includes, but is not limited to upon request: a) provide the Customer with an assessment of the necessity and proportionality of the processing operations in relation to the Services; b) assist the Customer with an assessment of the risks to the rights and freedoms of Data Subjects, including, but not limited to Transfer Impact Assessment (TIA) and/or Dat</w:t>
      </w:r>
      <w:r w:rsidR="00AA3E84">
        <w:t>a</w:t>
      </w:r>
      <w:r>
        <w:t xml:space="preserve"> Protection Impact Assessment (DPIA) where applicable; and c) provide the Customer with information on measures envisaged to address the risks, including safeguards, security measures, and mechanisms to ensure the protection of Personal Data.</w:t>
      </w:r>
    </w:p>
    <w:p w14:paraId="6BEB4568" w14:textId="77777777" w:rsidR="00713F1D" w:rsidRDefault="00713F1D" w:rsidP="00713F1D"/>
    <w:p w14:paraId="3BD2A855" w14:textId="73DC5868" w:rsidR="00713F1D" w:rsidRDefault="00713F1D" w:rsidP="00713F1D">
      <w:r>
        <w:t xml:space="preserve">The Supplier shall notify the Customer without undue delay where: a) the Supplier becomes aware of an incident </w:t>
      </w:r>
      <w:r w:rsidR="003E4796">
        <w:t>leading to the accidental or unlawful destruction, loss, alteration, unauthorised disclosure of, or access to, Customer’s Personal Data transmitted, st</w:t>
      </w:r>
      <w:r w:rsidR="007A12B9">
        <w:t>o</w:t>
      </w:r>
      <w:r w:rsidR="003E4796">
        <w:t>red or otherwise proce</w:t>
      </w:r>
      <w:r w:rsidR="007A12B9">
        <w:t>ssed</w:t>
      </w:r>
      <w:r>
        <w:t xml:space="preserve">; b) receiving any communication from the Norwegian Data Protection Authority (“Datatilsynet”) or any other regulatory authority in connection with Personal Data processed under this Call-off </w:t>
      </w:r>
      <w:r w:rsidR="00AA3E84">
        <w:t>C</w:t>
      </w:r>
      <w:r>
        <w:t>ontract.</w:t>
      </w:r>
    </w:p>
    <w:p w14:paraId="1B90A0F8" w14:textId="77777777" w:rsidR="00713F1D" w:rsidRDefault="00713F1D" w:rsidP="00713F1D"/>
    <w:p w14:paraId="167C06A4" w14:textId="67515D38" w:rsidR="00713F1D" w:rsidRDefault="00713F1D" w:rsidP="00713F1D">
      <w:r>
        <w:t xml:space="preserve">The Supplier shall notify the Customer as soon as possible if it receives: a) a request made by, or on behalf of, a Data Subject in accordance with rights granted pursuant to the </w:t>
      </w:r>
      <w:r w:rsidR="00590665">
        <w:t>GDPR chapter III (e.g. a access request or to</w:t>
      </w:r>
      <w:r>
        <w:t xml:space="preserve"> rectify, block or erase any Personal Data</w:t>
      </w:r>
      <w:r w:rsidR="00590665">
        <w:t>)</w:t>
      </w:r>
      <w:r>
        <w:t xml:space="preserve">; </w:t>
      </w:r>
      <w:r w:rsidR="00590665">
        <w:t>b</w:t>
      </w:r>
      <w:r>
        <w:t xml:space="preserve">) a request from any third party for disclosure of Personal Data where compliance with such request is required or purported to be required by law; or </w:t>
      </w:r>
      <w:r w:rsidR="00590665">
        <w:t>c</w:t>
      </w:r>
      <w:r>
        <w:t>) any other request, complaint or communication relating to either Party’s obligations under the Data Protection Legislation.</w:t>
      </w:r>
    </w:p>
    <w:p w14:paraId="2F176C10" w14:textId="77777777" w:rsidR="00713F1D" w:rsidRDefault="00713F1D" w:rsidP="00713F1D"/>
    <w:p w14:paraId="30997B47" w14:textId="44CE9F8B" w:rsidR="00713F1D" w:rsidRDefault="00713F1D" w:rsidP="003E42CB">
      <w:pPr>
        <w:pStyle w:val="Overskrift1"/>
      </w:pPr>
      <w:r>
        <w:t>Description of processing activities by Supplier and its data processors and</w:t>
      </w:r>
      <w:r w:rsidR="00E455CC">
        <w:t xml:space="preserve">/or </w:t>
      </w:r>
      <w:r>
        <w:t>sub-processors</w:t>
      </w:r>
    </w:p>
    <w:p w14:paraId="0B1B27FD" w14:textId="2CEF0339" w:rsidR="00713F1D" w:rsidRDefault="00713F1D" w:rsidP="00713F1D">
      <w:r>
        <w:t xml:space="preserve">The Supplier shall upon request provide or make available to the Customer a detailed description of the processing activities carried out by the Supplier and any of its data processors or sub-processor(s), and the purpose of the processing. This description shall include at a minimum: a) the specific processing activities in which the Supplier and data processor or sub-processor will be involved, including which Service(s) that contain </w:t>
      </w:r>
      <w:r w:rsidR="00590665">
        <w:t xml:space="preserve">Personal </w:t>
      </w:r>
      <w:r>
        <w:t>Data the data processor or sub-processor will have access to; b) the circumstances under which the data processor or sub-processor will have access to Personal Data</w:t>
      </w:r>
      <w:r w:rsidR="008D456F">
        <w:t xml:space="preserve"> for each of the processing activities</w:t>
      </w:r>
      <w:r>
        <w:t xml:space="preserve">, including whether access is continuous or only granted periodically or upon the Supplier's instructions; and c) the categories of Personal Data that is processed by the Supplier and data processor or sub-processor </w:t>
      </w:r>
      <w:r w:rsidR="008D456F">
        <w:t>for each of the processing activities.</w:t>
      </w:r>
    </w:p>
    <w:p w14:paraId="2BD9DC8B" w14:textId="77777777" w:rsidR="00713F1D" w:rsidRDefault="00713F1D" w:rsidP="00713F1D"/>
    <w:p w14:paraId="5FEE8CD9" w14:textId="77777777" w:rsidR="00713F1D" w:rsidRDefault="00713F1D" w:rsidP="003E42CB">
      <w:pPr>
        <w:pStyle w:val="Overskrift1"/>
      </w:pPr>
      <w:r>
        <w:t xml:space="preserve">Data protection by design and default </w:t>
      </w:r>
    </w:p>
    <w:p w14:paraId="5D9E3E31" w14:textId="685B5DF2" w:rsidR="00713F1D" w:rsidRDefault="00713F1D" w:rsidP="00713F1D">
      <w:r>
        <w:t xml:space="preserve">The Supplier shall provide the Services in accordance with data protection by design and by default principles throughout the lifecycle of the service, in accordance with GDPR </w:t>
      </w:r>
      <w:r w:rsidR="008D456F">
        <w:t>a</w:t>
      </w:r>
      <w:r>
        <w:t xml:space="preserve">rt. 25. </w:t>
      </w:r>
    </w:p>
    <w:p w14:paraId="1AC4C415" w14:textId="77777777" w:rsidR="00713F1D" w:rsidRDefault="00713F1D" w:rsidP="00713F1D"/>
    <w:p w14:paraId="09A30AC9" w14:textId="77777777" w:rsidR="00713F1D" w:rsidRDefault="00713F1D" w:rsidP="003E42CB">
      <w:pPr>
        <w:pStyle w:val="Overskrift1"/>
      </w:pPr>
      <w:r>
        <w:lastRenderedPageBreak/>
        <w:t xml:space="preserve">Data Subject’s rights </w:t>
      </w:r>
    </w:p>
    <w:p w14:paraId="4EE17A7D" w14:textId="1BEAA974" w:rsidR="00713F1D" w:rsidRDefault="00713F1D" w:rsidP="00713F1D">
      <w:r>
        <w:t xml:space="preserve">The Supplier shall have solutions that enables the Customer to, in an efficient manner, fulfil the natural persons’ rights according to GDPR, including rights to access, to be informed, to rectification, </w:t>
      </w:r>
      <w:r w:rsidR="008D456F">
        <w:t xml:space="preserve">to restriction, </w:t>
      </w:r>
      <w:r>
        <w:t>erasure, and data portability.</w:t>
      </w:r>
    </w:p>
    <w:p w14:paraId="3B24F377" w14:textId="77777777" w:rsidR="00713F1D" w:rsidRDefault="00713F1D" w:rsidP="00713F1D"/>
    <w:p w14:paraId="2AE6344F" w14:textId="3D948AE9" w:rsidR="008D456F" w:rsidRDefault="008D456F" w:rsidP="003E42CB">
      <w:pPr>
        <w:pStyle w:val="Overskrift1"/>
      </w:pPr>
      <w:r>
        <w:t>Authorisation to engage sub-processors</w:t>
      </w:r>
    </w:p>
    <w:p w14:paraId="74BEBA50" w14:textId="78410FEC" w:rsidR="003C2A98" w:rsidRDefault="003C2A98" w:rsidP="003C2A98">
      <w:pPr>
        <w:rPr>
          <w:rFonts w:asciiTheme="minorHAnsi" w:eastAsiaTheme="minorHAnsi" w:hAnsiTheme="minorHAnsi" w:cstheme="minorBidi"/>
        </w:rPr>
      </w:pPr>
      <w:r>
        <w:t xml:space="preserve">If the Supplier acts as data processor, the Supplier's general or specific authorisation to engage sub-processors shall be specified in the Data Processing Agreement. A general authorisation in the Data Processing Agreement only applies to sub-processors in the EEA. The Supplier shall not engage sub-processors outside the EEA without the Customer's prior specific authorisation unless otherwise is specifically and explicitly agreed in the </w:t>
      </w:r>
      <w:r w:rsidR="001117E6">
        <w:t>Agreement</w:t>
      </w:r>
      <w:r>
        <w:t xml:space="preserve">. </w:t>
      </w:r>
    </w:p>
    <w:p w14:paraId="53FE763D" w14:textId="77777777" w:rsidR="003C2A98" w:rsidRDefault="003C2A98" w:rsidP="003C2A98"/>
    <w:p w14:paraId="640AE0A5" w14:textId="77777777" w:rsidR="003C2A98" w:rsidRDefault="003C2A98" w:rsidP="003C2A98">
      <w:r>
        <w:t xml:space="preserve">The Supplier shall upon request document the controls, processes, and frameworks, including risk assessments used to assess, approve, evaluate and follow up sub-processors from a data protection perspective. </w:t>
      </w:r>
    </w:p>
    <w:p w14:paraId="1058F5A8" w14:textId="77777777" w:rsidR="003C2A98" w:rsidRDefault="003C2A98" w:rsidP="003C2A98"/>
    <w:p w14:paraId="3FD4EE18" w14:textId="77777777" w:rsidR="003C2A98" w:rsidRDefault="003C2A98" w:rsidP="003C2A98">
      <w:r>
        <w:t>The Supplier shall upon request document data protection compliance of sub-processors.</w:t>
      </w:r>
    </w:p>
    <w:p w14:paraId="0E4EFAFA" w14:textId="77777777" w:rsidR="008D456F" w:rsidRPr="003C2A98" w:rsidRDefault="008D456F" w:rsidP="001117E6"/>
    <w:p w14:paraId="3CFB224A" w14:textId="283C5DDB" w:rsidR="001117E6" w:rsidRDefault="001117E6" w:rsidP="003E42CB">
      <w:pPr>
        <w:pStyle w:val="Overskrift1"/>
      </w:pPr>
      <w:r>
        <w:t>New sub-processors</w:t>
      </w:r>
    </w:p>
    <w:p w14:paraId="08736CDA" w14:textId="2AE6F7DC" w:rsidR="001D57EB" w:rsidRDefault="001D57EB" w:rsidP="001D57EB">
      <w:pPr>
        <w:rPr>
          <w:rFonts w:asciiTheme="minorHAnsi" w:eastAsiaTheme="minorHAnsi" w:hAnsiTheme="minorHAnsi" w:cstheme="minorBidi"/>
        </w:rPr>
      </w:pPr>
      <w:r>
        <w:t xml:space="preserve">If the Supplier, when acting as data processor, has a general authorisation from the Customer for the engagement of sub-processors, the Supplier shall notify the Customer in writing of any new sub-processors minimum </w:t>
      </w:r>
      <w:r w:rsidRPr="001D57EB">
        <w:rPr>
          <w:highlight w:val="darkGray"/>
        </w:rPr>
        <w:t>[</w:t>
      </w:r>
      <w:r w:rsidR="006400AE">
        <w:rPr>
          <w:highlight w:val="darkGray"/>
        </w:rPr>
        <w:t>60 -sixty- days</w:t>
      </w:r>
      <w:r w:rsidRPr="001D57EB">
        <w:rPr>
          <w:highlight w:val="darkGray"/>
        </w:rPr>
        <w:t>]</w:t>
      </w:r>
      <w:r>
        <w:t xml:space="preserve"> prior to the engagement of such sub-processor.</w:t>
      </w:r>
    </w:p>
    <w:p w14:paraId="4F238B03" w14:textId="77777777" w:rsidR="001D57EB" w:rsidRDefault="001D57EB" w:rsidP="001D57EB"/>
    <w:p w14:paraId="5B529B32" w14:textId="2520295A" w:rsidR="001117E6" w:rsidRPr="001117E6" w:rsidRDefault="001D57EB" w:rsidP="001D57EB">
      <w:pPr>
        <w:rPr>
          <w:lang w:val="en-US"/>
        </w:rPr>
      </w:pPr>
      <w:r>
        <w:t xml:space="preserve">The Customer shall have the right to object to the engagement of new sub-processors in accordance with the Data Processing Agreement, EU SCC and GDPR art. 28. If the Customer does not object within </w:t>
      </w:r>
      <w:r w:rsidR="00D5329E" w:rsidRPr="00D5329E">
        <w:rPr>
          <w:highlight w:val="darkGray"/>
        </w:rPr>
        <w:t>[</w:t>
      </w:r>
      <w:r w:rsidR="00943E49">
        <w:rPr>
          <w:highlight w:val="darkGray"/>
        </w:rPr>
        <w:t>30 -thirty- dayas</w:t>
      </w:r>
      <w:r w:rsidR="00D5329E" w:rsidRPr="00D5329E">
        <w:rPr>
          <w:highlight w:val="darkGray"/>
        </w:rPr>
        <w:t>]</w:t>
      </w:r>
      <w:r>
        <w:t xml:space="preserve">, the sub-processor is deemed approved. If the Customer objects to the engagement of a new sub-processor, the following procedure shall be followed: a) The Supplier shall provide a written explanation as to why the processing of Personal Data by the sub-processor is in accordance with applicable laws, and how the use of the sub-processor will ensure compliance with applicable obligations under the </w:t>
      </w:r>
      <w:r w:rsidR="00425330">
        <w:t>Agreement</w:t>
      </w:r>
      <w:r>
        <w:t xml:space="preserve"> and applicable legislation. In addition, the Supplier shall address any objections raised by the Customer regarding the engagement of the sub-processor; b) If the Customer still objects to the engagement of the new sub-processor, the Supplier shall use its best efforts to provide the Services without engaging the objected sub-processor, while ensuring that an equivalent level of information security is maintained; c) If the Supplier cannot provide the Services without engaging the objected sub-processor, then Customer shall have the right to terminate the Contract, or relevant Services under the </w:t>
      </w:r>
      <w:r w:rsidR="00425330">
        <w:t>Agreement</w:t>
      </w:r>
      <w:r>
        <w:t>, with immediate effect without any liability.</w:t>
      </w:r>
    </w:p>
    <w:p w14:paraId="28C3EF20" w14:textId="5ABB1864" w:rsidR="00425330" w:rsidRDefault="00425330" w:rsidP="003E42CB">
      <w:pPr>
        <w:pStyle w:val="Overskrift1"/>
      </w:pPr>
      <w:r>
        <w:t>Engagement of sub-processors</w:t>
      </w:r>
    </w:p>
    <w:p w14:paraId="61BAC3CF" w14:textId="77777777" w:rsidR="00AF5DE5" w:rsidRDefault="00AF5DE5" w:rsidP="00AF5DE5">
      <w:pPr>
        <w:rPr>
          <w:rFonts w:asciiTheme="minorHAnsi" w:eastAsiaTheme="minorHAnsi" w:hAnsiTheme="minorHAnsi" w:cstheme="minorBidi"/>
        </w:rPr>
      </w:pPr>
      <w:r>
        <w:t xml:space="preserve">If the Supplier, when acting as a data processor, engages a sub-processor for carrying out specific processing activities on behalf of the Customer, it shall do so by way of contract which imposes in substance the same data protections obligations as the ones imposed on the Supplier under the Data Processing Agreement. </w:t>
      </w:r>
    </w:p>
    <w:p w14:paraId="54F6B630" w14:textId="77777777" w:rsidR="00AF5DE5" w:rsidRDefault="00AF5DE5" w:rsidP="00AF5DE5"/>
    <w:p w14:paraId="17B82F0C" w14:textId="77777777" w:rsidR="00AF5DE5" w:rsidRDefault="00AF5DE5" w:rsidP="00AF5DE5">
      <w:r>
        <w:t>At the Customer’s request, the Supplier shall provide a copy of such sub-processor agreement and any subsequent amendments to the Customer. To the extent necessary to protect business secret or other confidential information, including Personal Data, the Supplier may redact the text of the agreement prior to sharing the copy</w:t>
      </w:r>
    </w:p>
    <w:p w14:paraId="0FF1B083" w14:textId="77777777" w:rsidR="00AF5DE5" w:rsidRDefault="00AF5DE5" w:rsidP="00AF5DE5"/>
    <w:p w14:paraId="168F8989" w14:textId="460D3A33" w:rsidR="00425330" w:rsidRPr="00425330" w:rsidRDefault="00AF5DE5" w:rsidP="00AF5DE5">
      <w:r>
        <w:t>The Supplier shall remain fully responsible to the Customer for the performance of the sub-processor’s obligations in accordance with its contract with the sub-processor. The Supplier shall notify the Customer of any failure by the sub-processor to fulfil its contractual obligations.</w:t>
      </w:r>
    </w:p>
    <w:p w14:paraId="139CDED8" w14:textId="7077389E" w:rsidR="00713F1D" w:rsidRDefault="00713F1D" w:rsidP="003E42CB">
      <w:pPr>
        <w:pStyle w:val="Overskrift1"/>
      </w:pPr>
      <w:r>
        <w:t>Locations and transfer of data</w:t>
      </w:r>
    </w:p>
    <w:p w14:paraId="041DCA4E" w14:textId="14300E9E" w:rsidR="00713F1D" w:rsidRDefault="00713F1D" w:rsidP="00713F1D">
      <w:r>
        <w:t xml:space="preserve">Personal Data shall not be transferred outside EU/EEA unless explicitly agreed with the Customer in the Call-Off </w:t>
      </w:r>
      <w:r w:rsidR="004907C2">
        <w:t>Contract</w:t>
      </w:r>
      <w:r>
        <w:t xml:space="preserve">, the Data Processing Agreement, if relevant, and in accordance with the procedures set out in this clause. </w:t>
      </w:r>
    </w:p>
    <w:p w14:paraId="05E6D0E8" w14:textId="77777777" w:rsidR="00713F1D" w:rsidRDefault="00713F1D" w:rsidP="00713F1D"/>
    <w:p w14:paraId="02E8FB19" w14:textId="102CC513" w:rsidR="00713F1D" w:rsidRDefault="00713F1D" w:rsidP="00713F1D">
      <w:r>
        <w:t xml:space="preserve">Any transfer of Personal Data to countries outside the EU/EEA ("Third Country") shall be in accordance with GDPR chapter V </w:t>
      </w:r>
      <w:r w:rsidR="002151C8">
        <w:t>(</w:t>
      </w:r>
      <w:r>
        <w:t>Transfers of personal data to third countries or international organisation</w:t>
      </w:r>
      <w:r w:rsidR="002151C8">
        <w:t>)</w:t>
      </w:r>
      <w:r>
        <w:t xml:space="preserve">, prior to such transfer. Transfer includes, but is not limited to: a) processing of Personal Data in data centres, etc. located in a Third Country,); b) processing of Personal Data </w:t>
      </w:r>
      <w:r w:rsidR="00D21D70">
        <w:t>by another</w:t>
      </w:r>
      <w:r>
        <w:t xml:space="preserve"> data processor or sub-processor in a Third Country</w:t>
      </w:r>
      <w:r w:rsidR="00D21D70">
        <w:t xml:space="preserve"> (e,g, by </w:t>
      </w:r>
      <w:r w:rsidR="001F4B48">
        <w:t>remote access to Personal Data stored in EU/EEA)</w:t>
      </w:r>
      <w:r>
        <w:t xml:space="preserve">; or c) disclosing Personal Data to a </w:t>
      </w:r>
      <w:r w:rsidR="001F4B48">
        <w:t>d</w:t>
      </w:r>
      <w:r>
        <w:t xml:space="preserve">ata </w:t>
      </w:r>
      <w:r w:rsidR="001F4B48">
        <w:t>c</w:t>
      </w:r>
      <w:r>
        <w:t xml:space="preserve">ontroller </w:t>
      </w:r>
      <w:r w:rsidR="001F4B48">
        <w:t xml:space="preserve">or data processor (including international organisations) </w:t>
      </w:r>
      <w:r>
        <w:t>in a Third Country.</w:t>
      </w:r>
    </w:p>
    <w:p w14:paraId="70C7F6AC" w14:textId="67C17EB3" w:rsidR="00713F1D" w:rsidRPr="008413BE" w:rsidRDefault="00713F1D" w:rsidP="00713F1D"/>
    <w:p w14:paraId="44FFE9C6" w14:textId="13D00A86" w:rsidR="001F4B48" w:rsidRDefault="001F4B48" w:rsidP="003E42CB">
      <w:pPr>
        <w:pStyle w:val="Overskrift1"/>
      </w:pPr>
      <w:r>
        <w:t>Description of transfers to Third Countries</w:t>
      </w:r>
    </w:p>
    <w:p w14:paraId="68BFD786" w14:textId="77777777" w:rsidR="005018BC" w:rsidRDefault="005018BC" w:rsidP="005018BC">
      <w:pPr>
        <w:rPr>
          <w:rFonts w:asciiTheme="minorHAnsi" w:eastAsiaTheme="minorHAnsi" w:hAnsiTheme="minorHAnsi" w:cstheme="minorBidi"/>
        </w:rPr>
      </w:pPr>
      <w:r>
        <w:t>The Supplier shall on the Customer’s request describe any transfers of Personal Data out of the EU/EEA that will be necessary for the performance of the Contract.</w:t>
      </w:r>
    </w:p>
    <w:p w14:paraId="22BC150F" w14:textId="77777777" w:rsidR="005018BC" w:rsidRDefault="005018BC" w:rsidP="005018BC">
      <w:r>
        <w:t>The description shall at least include:</w:t>
      </w:r>
    </w:p>
    <w:p w14:paraId="2480B113" w14:textId="77777777" w:rsidR="005018BC" w:rsidRDefault="005018BC" w:rsidP="005018BC">
      <w:r>
        <w:t xml:space="preserve">- A description of all transfers made by the Supplier, including the Supplier's processors or sub-processors </w:t>
      </w:r>
    </w:p>
    <w:p w14:paraId="7815EA75" w14:textId="77777777" w:rsidR="005018BC" w:rsidRDefault="005018BC" w:rsidP="005018BC">
      <w:r>
        <w:t xml:space="preserve">- The legal basis for transfer in accordance with GDPR chapter V. If the transfer is based on EU Standard Contractual Clauses for transfers to Third Countries (EU SCC), specify the data exporter and the data importer, the relevant EU SCC module, and provide information on any onward transfers  </w:t>
      </w:r>
    </w:p>
    <w:p w14:paraId="7BD0926C" w14:textId="57C20EBB" w:rsidR="005018BC" w:rsidRDefault="005018BC" w:rsidP="005018BC">
      <w:r>
        <w:t>- Full formal business name, address and organi</w:t>
      </w:r>
      <w:r w:rsidR="00CF5450">
        <w:t>s</w:t>
      </w:r>
      <w:r>
        <w:t>ation number of all data importers outside the EU/EEA</w:t>
      </w:r>
    </w:p>
    <w:p w14:paraId="0B8E2642" w14:textId="77777777" w:rsidR="005018BC" w:rsidRDefault="005018BC" w:rsidP="005018BC">
      <w:r>
        <w:t>- Whether the Personal Data is transferred to and stored in the Third Country, or whether the transfer concerns remote access or other access to personal data stored in the EU/EEA</w:t>
      </w:r>
    </w:p>
    <w:p w14:paraId="675E708A" w14:textId="77777777" w:rsidR="005018BC" w:rsidRDefault="005018BC" w:rsidP="005018BC">
      <w:r>
        <w:t>- The purpose of the transfers</w:t>
      </w:r>
    </w:p>
    <w:p w14:paraId="2D1051AC" w14:textId="77777777" w:rsidR="005018BC" w:rsidRDefault="005018BC" w:rsidP="005018BC">
      <w:r>
        <w:t>- The categories of personal data being transferred</w:t>
      </w:r>
    </w:p>
    <w:p w14:paraId="7AF04BF1" w14:textId="2637BF8D" w:rsidR="001F4B48" w:rsidRPr="001F4B48" w:rsidRDefault="005018BC" w:rsidP="005018BC">
      <w:r>
        <w:t>- How often transfers will take place</w:t>
      </w:r>
    </w:p>
    <w:p w14:paraId="30E65740" w14:textId="269587AE" w:rsidR="008C7E26" w:rsidRDefault="008C7E26" w:rsidP="003E42CB">
      <w:pPr>
        <w:pStyle w:val="Overskrift1"/>
      </w:pPr>
      <w:r>
        <w:t>Documented assessment of transfer based on EU SCC and BCR (transfer impact assessment)</w:t>
      </w:r>
    </w:p>
    <w:p w14:paraId="595ED471" w14:textId="77777777" w:rsidR="00E9200E" w:rsidRDefault="00E9200E" w:rsidP="00E9200E">
      <w:pPr>
        <w:rPr>
          <w:rFonts w:asciiTheme="minorHAnsi" w:eastAsiaTheme="minorHAnsi" w:hAnsiTheme="minorHAnsi" w:cstheme="minorBidi"/>
        </w:rPr>
      </w:pPr>
      <w:r>
        <w:t xml:space="preserve">If any transfer of Personal Data is based on EU SCC or Binding Corporate Rules (BCR), the Supplier shall on the Customer’s request provide a documented assessment of Third Country </w:t>
      </w:r>
      <w:r>
        <w:lastRenderedPageBreak/>
        <w:t>legislation and practices affecting the processing of Personal Data in the delivery, as well as the circumstances of the transfer, and additional measures (technical, organizational and contractual) taken by the Supplier, including its processors and sub-processors. The documented assessment shall at least contain what is required under Clause 14 (b) of the EU SCC, including documented experiences related to the disclosure of Personal Data to Third Country authorities.</w:t>
      </w:r>
    </w:p>
    <w:p w14:paraId="33AFCB28" w14:textId="77777777" w:rsidR="008C7E26" w:rsidRPr="008C7E26" w:rsidRDefault="008C7E26" w:rsidP="008C7E26"/>
    <w:p w14:paraId="424F1720" w14:textId="0EDF8B0E" w:rsidR="00713F1D" w:rsidRPr="008413BE" w:rsidRDefault="00713F1D" w:rsidP="003E42CB">
      <w:pPr>
        <w:pStyle w:val="Overskrift1"/>
      </w:pPr>
      <w:r w:rsidRPr="008413BE">
        <w:t>Data Monitoring laws</w:t>
      </w:r>
    </w:p>
    <w:p w14:paraId="22D328D3" w14:textId="79ED263C" w:rsidR="00B84043" w:rsidRPr="00D43826" w:rsidRDefault="00713F1D" w:rsidP="00B84043">
      <w:r w:rsidRPr="008413BE">
        <w:t xml:space="preserve">The Supplier shall document and notify the Customer immediately if </w:t>
      </w:r>
      <w:r w:rsidR="00655B75">
        <w:t>it</w:t>
      </w:r>
      <w:r w:rsidR="00B84043">
        <w:t xml:space="preserve"> </w:t>
      </w:r>
      <w:r w:rsidRPr="008413BE">
        <w:t>ha</w:t>
      </w:r>
      <w:r w:rsidR="00B84043">
        <w:t>s been</w:t>
      </w:r>
      <w:r w:rsidR="00B84043" w:rsidRPr="00B84043">
        <w:t xml:space="preserve"> reason to believe that the laws and practices in a Third Country applicable to the processing of the Personal Data, including any requirements to disclose Personal Data or measures authorising access by public authorities, prevent the Supplier, or its data processor or sub-processors, from fulfilling its obligations under the Contract.  </w:t>
      </w:r>
    </w:p>
    <w:p w14:paraId="6F36FD2A" w14:textId="19E0C901" w:rsidR="00713F1D" w:rsidRDefault="00713F1D" w:rsidP="00713F1D">
      <w:r>
        <w:t xml:space="preserve"> </w:t>
      </w:r>
    </w:p>
    <w:p w14:paraId="6D60F482" w14:textId="77777777" w:rsidR="002B2C07" w:rsidRDefault="002B2C07" w:rsidP="00713F1D"/>
    <w:p w14:paraId="13D42F90" w14:textId="1463E48B" w:rsidR="1BA79839" w:rsidRPr="008B612D" w:rsidRDefault="1BA79839" w:rsidP="00641C8D">
      <w:pPr>
        <w:pStyle w:val="Tittel"/>
        <w:rPr>
          <w:rFonts w:ascii="Aptos" w:eastAsia="Aptos" w:hAnsi="Aptos" w:cs="Aptos"/>
        </w:rPr>
      </w:pPr>
      <w:r w:rsidRPr="008B612D">
        <w:t xml:space="preserve">Annex </w:t>
      </w:r>
      <w:r w:rsidR="35BE41AC" w:rsidRPr="008B612D">
        <w:t>6</w:t>
      </w:r>
      <w:r w:rsidRPr="008B612D">
        <w:t xml:space="preserve">: </w:t>
      </w:r>
      <w:r w:rsidR="789B6377" w:rsidRPr="008B612D">
        <w:t>Professional services</w:t>
      </w:r>
    </w:p>
    <w:p w14:paraId="2971E1A7" w14:textId="3F226400" w:rsidR="2B12B876" w:rsidRDefault="00F47B40" w:rsidP="2B12B876">
      <w:r>
        <w:t>[</w:t>
      </w:r>
      <w:r w:rsidR="004415E3">
        <w:t xml:space="preserve">Supplier to insert description of the Professional Services </w:t>
      </w:r>
      <w:r w:rsidR="00A85581">
        <w:t>and training</w:t>
      </w:r>
      <w:r w:rsidR="004415E3">
        <w:t xml:space="preserve"> they offer</w:t>
      </w:r>
      <w:r w:rsidR="008E3239">
        <w:t>.</w:t>
      </w:r>
      <w:r>
        <w:t>]</w:t>
      </w:r>
    </w:p>
    <w:p w14:paraId="4BB1EBA6" w14:textId="713E95F8" w:rsidR="2B12B876" w:rsidRDefault="2B12B876" w:rsidP="2B12B876"/>
    <w:p w14:paraId="2DE7ED93" w14:textId="5E5508BE" w:rsidR="2B12B876" w:rsidRDefault="2B12B876">
      <w:r>
        <w:br w:type="page"/>
      </w:r>
    </w:p>
    <w:p w14:paraId="49D13E59" w14:textId="7ED853B3" w:rsidR="3B53AD6E" w:rsidRPr="008B612D" w:rsidRDefault="3B53AD6E" w:rsidP="00641C8D">
      <w:pPr>
        <w:pStyle w:val="Tittel"/>
      </w:pPr>
      <w:r w:rsidRPr="008B612D">
        <w:lastRenderedPageBreak/>
        <w:t xml:space="preserve">Annex 7: </w:t>
      </w:r>
      <w:r w:rsidR="004B4665">
        <w:t>Environmental, Social and Governance</w:t>
      </w:r>
      <w:r w:rsidR="00103F8E">
        <w:t xml:space="preserve"> requirements</w:t>
      </w:r>
    </w:p>
    <w:p w14:paraId="375FA987" w14:textId="2E87C5FF" w:rsidR="00310FC4" w:rsidRDefault="00103F8E" w:rsidP="00D962C5">
      <w:pPr>
        <w:pStyle w:val="Overskrift1"/>
        <w:numPr>
          <w:ilvl w:val="0"/>
          <w:numId w:val="11"/>
        </w:numPr>
      </w:pPr>
      <w:r>
        <w:t>General provisions</w:t>
      </w:r>
    </w:p>
    <w:p w14:paraId="6BF7674C" w14:textId="1C6E3794" w:rsidR="00310FC4" w:rsidRDefault="00310FC4" w:rsidP="00310FC4">
      <w:r>
        <w:t xml:space="preserve">The Supplier shall, for the duration of the </w:t>
      </w:r>
      <w:r w:rsidR="00170DB8">
        <w:t xml:space="preserve">Framework </w:t>
      </w:r>
      <w:r>
        <w:t>Agreement and any Call-off Contract, comply with the requirements set out in this Annex.</w:t>
      </w:r>
    </w:p>
    <w:p w14:paraId="0D42C4DA" w14:textId="77777777" w:rsidR="00310FC4" w:rsidRDefault="00310FC4" w:rsidP="00310FC4">
      <w:r>
        <w:t xml:space="preserve">  </w:t>
      </w:r>
    </w:p>
    <w:p w14:paraId="2C1D92D7" w14:textId="0D115B72" w:rsidR="00310FC4" w:rsidRDefault="00310FC4" w:rsidP="00310FC4">
      <w:r>
        <w:t xml:space="preserve">The ESG requirements consists of </w:t>
      </w:r>
      <w:r w:rsidR="00581CA1">
        <w:t>5 -five</w:t>
      </w:r>
      <w:r>
        <w:t>- parts: i) Environmental requirements; ii) Pay and working conditions related to services in Norway; i</w:t>
      </w:r>
      <w:r w:rsidR="00581CA1">
        <w:t>ii</w:t>
      </w:r>
      <w:r>
        <w:t xml:space="preserve">) Due Diligence for responsible business conduct; </w:t>
      </w:r>
      <w:r w:rsidR="00581CA1">
        <w:t>i</w:t>
      </w:r>
      <w:r>
        <w:t>v) Supplier’s obligations; and v) Sanctions</w:t>
      </w:r>
      <w:r w:rsidR="009B5667">
        <w:t>.</w:t>
      </w:r>
    </w:p>
    <w:p w14:paraId="059717C1" w14:textId="74901748" w:rsidR="00310FC4" w:rsidRDefault="00103F8E" w:rsidP="003E42CB">
      <w:pPr>
        <w:pStyle w:val="Overskrift1"/>
      </w:pPr>
      <w:r>
        <w:t>Environmental requirements</w:t>
      </w:r>
    </w:p>
    <w:p w14:paraId="1076EBD5" w14:textId="77777777" w:rsidR="00310FC4" w:rsidRDefault="00310FC4" w:rsidP="003E42CB">
      <w:pPr>
        <w:pStyle w:val="Overskrift2"/>
      </w:pPr>
      <w:r>
        <w:t>General</w:t>
      </w:r>
    </w:p>
    <w:p w14:paraId="3D41FE01" w14:textId="76A4898C" w:rsidR="00310FC4" w:rsidRDefault="00310FC4" w:rsidP="00310FC4">
      <w:r>
        <w:t xml:space="preserve">The Supplier shall in general, and while performing under the Agreement, continuously work to reduce </w:t>
      </w:r>
      <w:r w:rsidR="001E603D">
        <w:t xml:space="preserve">its </w:t>
      </w:r>
      <w:r>
        <w:t xml:space="preserve">environmental impact, including their climate footprint. </w:t>
      </w:r>
    </w:p>
    <w:p w14:paraId="27BA4BF9" w14:textId="77777777" w:rsidR="00310FC4" w:rsidRDefault="00310FC4" w:rsidP="00310FC4"/>
    <w:p w14:paraId="3101609B" w14:textId="77777777" w:rsidR="00310FC4" w:rsidRDefault="00310FC4" w:rsidP="003E42CB">
      <w:pPr>
        <w:pStyle w:val="Overskrift2"/>
      </w:pPr>
      <w:r>
        <w:t>EU Taxonomy compliance</w:t>
      </w:r>
    </w:p>
    <w:p w14:paraId="1CE3E949" w14:textId="77777777" w:rsidR="00310FC4" w:rsidRDefault="00310FC4" w:rsidP="00310FC4">
      <w:r>
        <w:t xml:space="preserve">The Supplier shall continuously improve their practices to comply with the latest version of the Assessment framework for Datacentres in the Context of Activity 8.1 in the EU Taxonomy climate Delegated Act or an equivalent standard.  </w:t>
      </w:r>
    </w:p>
    <w:p w14:paraId="40875290" w14:textId="32EBA6C2" w:rsidR="00310FC4" w:rsidRDefault="00310FC4" w:rsidP="003E42CB">
      <w:pPr>
        <w:pStyle w:val="Overskrift1"/>
      </w:pPr>
      <w:r>
        <w:t>P</w:t>
      </w:r>
      <w:r w:rsidR="00103F8E">
        <w:t>ay and working conditions relating to providing services in Norway</w:t>
      </w:r>
    </w:p>
    <w:p w14:paraId="227742F1" w14:textId="77777777" w:rsidR="00310FC4" w:rsidRDefault="00310FC4" w:rsidP="003E42CB">
      <w:pPr>
        <w:pStyle w:val="Overskrift2"/>
      </w:pPr>
      <w:r>
        <w:t>General</w:t>
      </w:r>
    </w:p>
    <w:p w14:paraId="544FEF37" w14:textId="77777777" w:rsidR="00310FC4" w:rsidRDefault="00310FC4" w:rsidP="00310FC4">
      <w:r>
        <w:t xml:space="preserve">For Call-off Contracts governed by the Regulations No. 112 of 8 February 2008 relating to Pay and Working Conditions under Government Contracts, the conditions of this section shall apply. </w:t>
      </w:r>
    </w:p>
    <w:p w14:paraId="1998FEC1" w14:textId="77777777" w:rsidR="00310FC4" w:rsidRDefault="00310FC4" w:rsidP="00310FC4"/>
    <w:p w14:paraId="1D71E990" w14:textId="77777777" w:rsidR="00310FC4" w:rsidRDefault="00310FC4" w:rsidP="003E42CB">
      <w:pPr>
        <w:pStyle w:val="Overskrift2"/>
      </w:pPr>
      <w:r>
        <w:t>Pay and working conditions related to services in Norway</w:t>
      </w:r>
    </w:p>
    <w:p w14:paraId="3619FCAD" w14:textId="5D32A122" w:rsidR="00310FC4" w:rsidRDefault="00310FC4" w:rsidP="00310FC4">
      <w:r>
        <w:t xml:space="preserve">In areas covered by regulations on generally applicable collective agreements, the Supplier shall ensure that its own and any of its </w:t>
      </w:r>
      <w:r w:rsidR="00A14CA1">
        <w:t>s</w:t>
      </w:r>
      <w:r>
        <w:t>ub</w:t>
      </w:r>
      <w:r w:rsidR="004A64FD">
        <w:t>-</w:t>
      </w:r>
      <w:r>
        <w:t xml:space="preserve">contractors' personnel that directly contributes to the fulfilling of the Supplier's obligations under a Call-off Contract </w:t>
      </w:r>
      <w:r w:rsidR="001E603D">
        <w:t xml:space="preserve">for work performed in Norway </w:t>
      </w:r>
      <w:r>
        <w:t xml:space="preserve">do not have poorer pay and working conditions than what follows from the regulations on generally applicable collective agreements. In areas that are not covered by the generally applicable collective agreement, the Supplier shall ensure that the same employees do not have poorer pay and working conditions than those that follow from the current nationwide collective bargaining agreement for the sector in question. </w:t>
      </w:r>
    </w:p>
    <w:p w14:paraId="1DFF37A4" w14:textId="77777777" w:rsidR="00310FC4" w:rsidRDefault="00310FC4" w:rsidP="00310FC4"/>
    <w:p w14:paraId="63064A4B" w14:textId="7D149C5D" w:rsidR="00310FC4" w:rsidRDefault="00310FC4" w:rsidP="00310FC4">
      <w:r>
        <w:t xml:space="preserve">All agreements entered into by the Supplier, and which involve the performance of work </w:t>
      </w:r>
      <w:r w:rsidR="001E603D">
        <w:t>in Norway</w:t>
      </w:r>
      <w:r>
        <w:t xml:space="preserve"> that directly contributes to fulfilling of the Supplier's obligations under the Agreement, shall contain corresponding conditions.</w:t>
      </w:r>
    </w:p>
    <w:p w14:paraId="035D1689" w14:textId="77777777" w:rsidR="00310FC4" w:rsidRDefault="00310FC4" w:rsidP="00310FC4"/>
    <w:p w14:paraId="29AACA28" w14:textId="128327F5" w:rsidR="00310FC4" w:rsidRDefault="005A340D" w:rsidP="003E42CB">
      <w:pPr>
        <w:pStyle w:val="Overskrift1"/>
      </w:pPr>
      <w:r>
        <w:lastRenderedPageBreak/>
        <w:t>Due diligence for responsible business conduct</w:t>
      </w:r>
    </w:p>
    <w:p w14:paraId="181A30C8" w14:textId="77777777" w:rsidR="00310FC4" w:rsidRDefault="00310FC4" w:rsidP="003E42CB">
      <w:pPr>
        <w:pStyle w:val="Overskrift2"/>
      </w:pPr>
      <w:r>
        <w:t>General</w:t>
      </w:r>
    </w:p>
    <w:p w14:paraId="3FCE30BD" w14:textId="77777777" w:rsidR="00310FC4" w:rsidRDefault="00310FC4" w:rsidP="00310FC4">
      <w:r>
        <w:t>This section on due diligence for responsible business conduct aims to ensure that the Supplier has policies and processes in place to identify, prevent, mitigate and remedy adverse impacts on people, the environment and society in their own operations, through business partners, and in their supply chains. These sections, including the concepts used, are based on the UN Global Compact, UN Guiding Principles on Business and Human Rights and the OECD Due Diligence Guidance for Responsible Business Conduct.</w:t>
      </w:r>
    </w:p>
    <w:p w14:paraId="64309275" w14:textId="77777777" w:rsidR="00310FC4" w:rsidRDefault="00310FC4" w:rsidP="00310FC4"/>
    <w:p w14:paraId="29CA96C1" w14:textId="3F4E8D23" w:rsidR="00310FC4" w:rsidRDefault="00310FC4" w:rsidP="003E42CB">
      <w:pPr>
        <w:pStyle w:val="Overskrift2"/>
      </w:pPr>
      <w:r>
        <w:t>Supplier’s due diligence process</w:t>
      </w:r>
    </w:p>
    <w:p w14:paraId="5C063D48" w14:textId="606216ED" w:rsidR="00310FC4" w:rsidRDefault="00310FC4" w:rsidP="00310FC4">
      <w:r>
        <w:t xml:space="preserve">To ensure compliance with the commitments for responsible business conduct, above, the Supplier shall conduct </w:t>
      </w:r>
      <w:r w:rsidR="00CC29B7">
        <w:t xml:space="preserve">a </w:t>
      </w:r>
      <w:r>
        <w:t xml:space="preserve">due diligence </w:t>
      </w:r>
      <w:r w:rsidR="00C10A71">
        <w:t xml:space="preserve">process </w:t>
      </w:r>
      <w:r w:rsidR="00CF21AF">
        <w:t xml:space="preserve">of </w:t>
      </w:r>
      <w:r w:rsidR="00C10A71">
        <w:t>its</w:t>
      </w:r>
      <w:r w:rsidR="00CF21AF">
        <w:t xml:space="preserve"> </w:t>
      </w:r>
      <w:r>
        <w:t xml:space="preserve">responsible business conduct. </w:t>
      </w:r>
    </w:p>
    <w:p w14:paraId="7669E4D2" w14:textId="77777777" w:rsidR="00310FC4" w:rsidRDefault="00310FC4" w:rsidP="00310FC4"/>
    <w:p w14:paraId="577C3B2F" w14:textId="7C738E36" w:rsidR="00310FC4" w:rsidRDefault="00310FC4" w:rsidP="00310FC4">
      <w:r>
        <w:t xml:space="preserve">The duty to carry out </w:t>
      </w:r>
      <w:r w:rsidR="00CF21AF">
        <w:t>such</w:t>
      </w:r>
      <w:r>
        <w:t xml:space="preserve"> due diligence </w:t>
      </w:r>
      <w:r w:rsidR="000D38E6">
        <w:t>is according to</w:t>
      </w:r>
      <w:r>
        <w:t xml:space="preserve"> Section 4(a)-(f) of the Norwegian Transparency Act and is in line with the OECD Guidelines for Multinational Enterprises. An account of the due diligence </w:t>
      </w:r>
      <w:r w:rsidR="000D38E6">
        <w:t xml:space="preserve">process </w:t>
      </w:r>
      <w:r>
        <w:t xml:space="preserve">must be published in accordance with the requirements of Section 5 of the Norwegian Transparency Act at the time of entering into the Agreement or 3 -three- months after the Agreement has been entered into for Suppliers that are not covered by the Transparency Act. </w:t>
      </w:r>
    </w:p>
    <w:p w14:paraId="53F74D52" w14:textId="77777777" w:rsidR="00310FC4" w:rsidRDefault="00310FC4" w:rsidP="00310FC4"/>
    <w:p w14:paraId="515E150F" w14:textId="2D8AD116" w:rsidR="00310FC4" w:rsidRDefault="00310FC4" w:rsidP="00310FC4">
      <w:r>
        <w:t xml:space="preserve">This means the Supplier shall: a) </w:t>
      </w:r>
      <w:r w:rsidR="00CF21AF">
        <w:t>a</w:t>
      </w:r>
      <w:r>
        <w:t xml:space="preserve">nchor accountability in the company's policies. At a minimum, this means having: </w:t>
      </w:r>
      <w:r w:rsidR="003E42CB">
        <w:t>(</w:t>
      </w:r>
      <w:r>
        <w:t xml:space="preserve">i) a publicly available Code of Conduct, adopted by the Board of Directors. The content shall at least include an obligation to comply with the requirements set out under “Supplier’s commitments to responsible business conduct”; </w:t>
      </w:r>
      <w:r w:rsidR="003E42CB">
        <w:t>(</w:t>
      </w:r>
      <w:r>
        <w:t xml:space="preserve">ii) one or more employees at management level shall be responsible for compliance with and reporting on the work on due diligence assessments to the board; and </w:t>
      </w:r>
      <w:r w:rsidR="003E42CB">
        <w:t>(</w:t>
      </w:r>
      <w:r>
        <w:t xml:space="preserve">iii) the Supplier shall have procedures for dissemination and regular follow-up of the management documents in its own operations and in the supply chain; b) Identify and assess actual and potential adverse impacts on fundamental human rights and decent working conditions/rights set out under “Supplier’s commitments to responsible business conduct”, that the Supplier has either caused or contributed to, or that are directly related to the Supplier's business activities, products or services through supply chains or business partners; c) Implement appropriate measures to stop, prevent or limit negative consequences based on the Supplier's priorities and assessments pursuant to subsection b). At a minimum, this involves to:  (i) stop activities that cause or contribute to negative impacts in the Supplier’s own business or in its supply chains; (ii) establish action plans in meaningful consultation with affected licensees or their representatives, with a particular focus on the most important identified risks; and (iii) promote procurement methods that do not make it difficult for </w:t>
      </w:r>
      <w:r w:rsidR="00A14CA1">
        <w:t>s</w:t>
      </w:r>
      <w:r>
        <w:t>ub</w:t>
      </w:r>
      <w:r w:rsidR="004A64FD">
        <w:t>-</w:t>
      </w:r>
      <w:r>
        <w:t>contractors to comply with obligations; d) Monitor the implementation and results of measures pursuant to section c); e) Communicate and make publicly available information about due diligence procedures, what measures have been implemented to identify and deal with actual or potential negative impacts, including findings and the results of these activities; and f) Initiate or cooperate in recovery and compensation where required.</w:t>
      </w:r>
    </w:p>
    <w:p w14:paraId="215ACB39" w14:textId="77777777" w:rsidR="00310FC4" w:rsidRDefault="00310FC4" w:rsidP="00310FC4"/>
    <w:p w14:paraId="33331D54" w14:textId="7D3D68E5" w:rsidR="00310FC4" w:rsidRDefault="00F9445F" w:rsidP="00613589">
      <w:pPr>
        <w:pStyle w:val="Overskrift2"/>
      </w:pPr>
      <w:r>
        <w:t>Documentation</w:t>
      </w:r>
    </w:p>
    <w:p w14:paraId="4AF8EE44" w14:textId="65275D0E" w:rsidR="00310FC4" w:rsidRDefault="00310FC4" w:rsidP="00310FC4">
      <w:r>
        <w:t xml:space="preserve">Upon Customer request, the Supplier shall document their compliance with the clauses set out in this Annex. The Customer may </w:t>
      </w:r>
      <w:r w:rsidR="00D24B47">
        <w:t>reasonably</w:t>
      </w:r>
      <w:r>
        <w:t xml:space="preserve"> specify what documentation is required to </w:t>
      </w:r>
      <w:r>
        <w:lastRenderedPageBreak/>
        <w:t xml:space="preserve">document compliance, e.g. reports, risk analysis and self-assessment reports. Unless otherwise specified by the Customer, the documentation shall be provided as soon as possible, and no later than 4 -four- weeks after receiving the notice. The Customer may request additional documentation as deemed necessary to </w:t>
      </w:r>
      <w:r w:rsidR="007B512E">
        <w:t xml:space="preserve">verify </w:t>
      </w:r>
      <w:r>
        <w:t>the Supplier’s compliance with the ESG</w:t>
      </w:r>
      <w:r w:rsidR="007B512E">
        <w:t xml:space="preserve"> </w:t>
      </w:r>
      <w:r>
        <w:t>requirements.</w:t>
      </w:r>
    </w:p>
    <w:p w14:paraId="4AD97CDF" w14:textId="77777777" w:rsidR="00310FC4" w:rsidRDefault="00310FC4" w:rsidP="00310FC4"/>
    <w:p w14:paraId="14984C82" w14:textId="40290693" w:rsidR="00310FC4" w:rsidRDefault="00310FC4" w:rsidP="00310FC4">
      <w:r>
        <w:t xml:space="preserve">The Supplier may </w:t>
      </w:r>
      <w:r w:rsidR="00066894">
        <w:t xml:space="preserve">provide </w:t>
      </w:r>
      <w:r>
        <w:t>audit reports by third part</w:t>
      </w:r>
      <w:r w:rsidR="001E0C0C">
        <w:t>ies</w:t>
      </w:r>
      <w:r>
        <w:t xml:space="preserve"> </w:t>
      </w:r>
      <w:r w:rsidR="00066894">
        <w:t xml:space="preserve">acceptable to the Customer </w:t>
      </w:r>
      <w:r>
        <w:t xml:space="preserve">as documentation </w:t>
      </w:r>
      <w:r w:rsidR="00066894">
        <w:t>of the fulfilment of its obligations under this Annex.</w:t>
      </w:r>
    </w:p>
    <w:p w14:paraId="0DCEFC62" w14:textId="45148650" w:rsidR="00310FC4" w:rsidRDefault="00F9445F" w:rsidP="00613589">
      <w:pPr>
        <w:pStyle w:val="Overskrift1"/>
      </w:pPr>
      <w:r>
        <w:t>Reporting and notification requirements</w:t>
      </w:r>
      <w:r w:rsidR="00064770">
        <w:t xml:space="preserve"> related to ESG</w:t>
      </w:r>
      <w:r w:rsidR="00176C0F">
        <w:t>-requirements</w:t>
      </w:r>
    </w:p>
    <w:p w14:paraId="58B4F419" w14:textId="799358ED" w:rsidR="00310FC4" w:rsidRDefault="00310FC4" w:rsidP="00310FC4">
      <w:r>
        <w:t xml:space="preserve">The Supplier shall report </w:t>
      </w:r>
      <w:r w:rsidR="00D43286">
        <w:t xml:space="preserve">to the Customer </w:t>
      </w:r>
      <w:r>
        <w:t>as soon as possible if the Supplier</w:t>
      </w:r>
      <w:r w:rsidR="00342AE7">
        <w:t xml:space="preserve">, acting reasonably, should have had reasons </w:t>
      </w:r>
      <w:r>
        <w:t xml:space="preserve">to </w:t>
      </w:r>
      <w:r w:rsidR="003A482A">
        <w:t xml:space="preserve">believe </w:t>
      </w:r>
      <w:r>
        <w:t>that there is</w:t>
      </w:r>
      <w:r w:rsidR="00A915C0">
        <w:t>,</w:t>
      </w:r>
      <w:r>
        <w:t xml:space="preserve"> or has been</w:t>
      </w:r>
      <w:r w:rsidR="00A915C0">
        <w:t>,</w:t>
      </w:r>
      <w:r>
        <w:t xml:space="preserve"> a severe deviation in its own operations or in its supply chain without undue delay</w:t>
      </w:r>
      <w:r w:rsidR="001D1089">
        <w:t xml:space="preserve"> relating to ESG</w:t>
      </w:r>
      <w:r>
        <w:t>. The report shall include the findings, as well as implemented and/or planned measures to remedy the damage and/or provide compensation to the injured party.</w:t>
      </w:r>
    </w:p>
    <w:p w14:paraId="31053B46" w14:textId="77777777" w:rsidR="00310FC4" w:rsidRDefault="00310FC4" w:rsidP="00310FC4"/>
    <w:p w14:paraId="46F28493" w14:textId="135497E9" w:rsidR="00310FC4" w:rsidRDefault="00D43286" w:rsidP="00310FC4">
      <w:r>
        <w:t xml:space="preserve">If </w:t>
      </w:r>
      <w:r w:rsidR="00310FC4">
        <w:t>request</w:t>
      </w:r>
      <w:r>
        <w:t>ed</w:t>
      </w:r>
      <w:r w:rsidR="00310FC4">
        <w:t xml:space="preserve"> </w:t>
      </w:r>
      <w:r>
        <w:t xml:space="preserve">by the </w:t>
      </w:r>
      <w:r w:rsidR="00310FC4">
        <w:t xml:space="preserve">Customer, the Supplier shall </w:t>
      </w:r>
      <w:r>
        <w:t xml:space="preserve">provide </w:t>
      </w:r>
      <w:r w:rsidR="00310FC4">
        <w:t>additional documentation no later than 4 -four- weeks after receiving notice.</w:t>
      </w:r>
    </w:p>
    <w:p w14:paraId="4BD22475" w14:textId="68F2D009" w:rsidR="00310FC4" w:rsidRDefault="00A27E09" w:rsidP="00613589">
      <w:pPr>
        <w:pStyle w:val="Overskrift1"/>
      </w:pPr>
      <w:r>
        <w:t>Breach</w:t>
      </w:r>
    </w:p>
    <w:p w14:paraId="7253A57F" w14:textId="5204307E" w:rsidR="00310FC4" w:rsidRDefault="00A27E09" w:rsidP="00310FC4">
      <w:r>
        <w:t xml:space="preserve">Notwithstanding </w:t>
      </w:r>
      <w:r w:rsidR="006B33FE">
        <w:t xml:space="preserve">other remedies </w:t>
      </w:r>
      <w:r>
        <w:t xml:space="preserve">set out in the Agreement the </w:t>
      </w:r>
      <w:r w:rsidR="00310FC4">
        <w:t xml:space="preserve">Supplier must present an action plan for when and how </w:t>
      </w:r>
      <w:r>
        <w:t xml:space="preserve">a </w:t>
      </w:r>
      <w:r w:rsidR="00310FC4">
        <w:t xml:space="preserve">breach of the </w:t>
      </w:r>
      <w:r w:rsidR="0046289C">
        <w:t xml:space="preserve">terms set out in this Annex </w:t>
      </w:r>
      <w:r>
        <w:t xml:space="preserve">is </w:t>
      </w:r>
      <w:r w:rsidR="00310FC4">
        <w:t xml:space="preserve">to be </w:t>
      </w:r>
      <w:r w:rsidR="006B33FE">
        <w:t>corrected</w:t>
      </w:r>
      <w:r w:rsidR="00310FC4">
        <w:t xml:space="preserve">. The </w:t>
      </w:r>
      <w:r>
        <w:t xml:space="preserve">action plan </w:t>
      </w:r>
      <w:r w:rsidR="00310FC4">
        <w:t xml:space="preserve">must be </w:t>
      </w:r>
      <w:r>
        <w:t xml:space="preserve">proportional to </w:t>
      </w:r>
      <w:r w:rsidR="00310FC4">
        <w:t xml:space="preserve">nature and extent of the </w:t>
      </w:r>
      <w:r w:rsidR="00865F20">
        <w:t>relevant breach</w:t>
      </w:r>
      <w:r w:rsidR="00310FC4">
        <w:t>. Unless otherwise specified, the action plan must be submitted no later than 4 -four- weeks after receiving notice</w:t>
      </w:r>
      <w:r w:rsidR="006B33FE">
        <w:t xml:space="preserve"> from the Customer</w:t>
      </w:r>
      <w:r w:rsidR="00310FC4">
        <w:t xml:space="preserve">. </w:t>
      </w:r>
      <w:r w:rsidR="006B33FE">
        <w:t>The Customer’s</w:t>
      </w:r>
      <w:r w:rsidR="00310FC4">
        <w:t xml:space="preserve"> approv</w:t>
      </w:r>
      <w:r w:rsidR="009B5667">
        <w:t>al of</w:t>
      </w:r>
      <w:r w:rsidR="00310FC4">
        <w:t xml:space="preserve"> the action plan </w:t>
      </w:r>
      <w:r w:rsidR="009B5667">
        <w:t>shall not be unreasonably withheld</w:t>
      </w:r>
      <w:r w:rsidR="00310FC4">
        <w:t xml:space="preserve">. </w:t>
      </w:r>
      <w:r w:rsidR="000737A1">
        <w:t>The Supplier shall document the effects of the action plan</w:t>
      </w:r>
      <w:r w:rsidR="00496A60">
        <w:t xml:space="preserve"> to the satisfaction of the Customer</w:t>
      </w:r>
      <w:r w:rsidR="000737A1">
        <w:t>.</w:t>
      </w:r>
    </w:p>
    <w:p w14:paraId="0E00E87C" w14:textId="77777777" w:rsidR="00310FC4" w:rsidRDefault="00310FC4" w:rsidP="00310FC4"/>
    <w:p w14:paraId="7824EEBC" w14:textId="1C961CF1" w:rsidR="00672D19" w:rsidRPr="00446D8F" w:rsidRDefault="00E326C7" w:rsidP="00FA64EF">
      <w:r>
        <w:t xml:space="preserve">Notwithstanding other remedies set out in the Agreement </w:t>
      </w:r>
      <w:r w:rsidR="0078329B">
        <w:t xml:space="preserve">the </w:t>
      </w:r>
      <w:r w:rsidR="007147B4">
        <w:t xml:space="preserve">Customer </w:t>
      </w:r>
      <w:r w:rsidR="009068F1">
        <w:t>may impose</w:t>
      </w:r>
      <w:r w:rsidR="00783267">
        <w:t xml:space="preserve">, if </w:t>
      </w:r>
      <w:r w:rsidR="007147B4">
        <w:t>the Supplier</w:t>
      </w:r>
      <w:r w:rsidR="00783267">
        <w:t xml:space="preserve"> </w:t>
      </w:r>
      <w:r w:rsidR="0078329B">
        <w:t xml:space="preserve">fails to rectify any breach of the Supplier’s obligations relating to pay and working conditions for work </w:t>
      </w:r>
      <w:r w:rsidR="00865F20">
        <w:t>performed</w:t>
      </w:r>
      <w:r w:rsidR="0078329B">
        <w:t xml:space="preserve"> in Norway</w:t>
      </w:r>
      <w:r w:rsidR="00B76293">
        <w:t xml:space="preserve">, </w:t>
      </w:r>
      <w:r w:rsidR="00BB7A69">
        <w:t xml:space="preserve">a daily fine </w:t>
      </w:r>
      <w:r w:rsidR="008618D4">
        <w:t xml:space="preserve">proportional to the nature and </w:t>
      </w:r>
      <w:r w:rsidR="00B40C2C">
        <w:t>extent of the breach</w:t>
      </w:r>
      <w:r w:rsidR="004B645E">
        <w:t>,</w:t>
      </w:r>
      <w:r w:rsidR="00BB7A69">
        <w:t xml:space="preserve"> of </w:t>
      </w:r>
      <w:r w:rsidR="00F53ED9">
        <w:t>maximum 10.</w:t>
      </w:r>
      <w:r w:rsidR="00BB7A69">
        <w:t xml:space="preserve">000 NOK </w:t>
      </w:r>
      <w:r w:rsidR="008D3183">
        <w:t xml:space="preserve">per day </w:t>
      </w:r>
      <w:r w:rsidR="00B76293">
        <w:t>until the breach is rectified.</w:t>
      </w:r>
      <w:r w:rsidR="2B12B876" w:rsidRPr="00446D8F">
        <w:br w:type="page"/>
      </w:r>
    </w:p>
    <w:p w14:paraId="3DD7D2D0" w14:textId="7C1FB748" w:rsidR="0CDA29B2" w:rsidRPr="008B612D" w:rsidRDefault="0CDA29B2" w:rsidP="00641C8D">
      <w:pPr>
        <w:pStyle w:val="Tittel"/>
      </w:pPr>
      <w:r w:rsidRPr="008B612D">
        <w:lastRenderedPageBreak/>
        <w:t xml:space="preserve">Appendix </w:t>
      </w:r>
      <w:r w:rsidR="5B94C35D" w:rsidRPr="008B612D">
        <w:t>1</w:t>
      </w:r>
      <w:r w:rsidRPr="008B612D">
        <w:t xml:space="preserve">: </w:t>
      </w:r>
      <w:r w:rsidR="0BA7F09F" w:rsidRPr="008B612D">
        <w:t>E</w:t>
      </w:r>
      <w:r w:rsidRPr="008B612D">
        <w:t>ntitled entities</w:t>
      </w:r>
    </w:p>
    <w:p w14:paraId="0299FC6F" w14:textId="02CD0503" w:rsidR="00693D14" w:rsidRDefault="00693D14" w:rsidP="00693D14">
      <w:r>
        <w:t>The following</w:t>
      </w:r>
      <w:r>
        <w:tab/>
      </w:r>
      <w:r w:rsidR="0011409A">
        <w:t>entities</w:t>
      </w:r>
      <w:r>
        <w:t xml:space="preserve"> are entitled to </w:t>
      </w:r>
      <w:r w:rsidR="00CD70FF">
        <w:t>enter into a C</w:t>
      </w:r>
      <w:r>
        <w:t>all</w:t>
      </w:r>
      <w:r w:rsidR="00CD70FF">
        <w:t>-</w:t>
      </w:r>
      <w:r>
        <w:t xml:space="preserve">off </w:t>
      </w:r>
      <w:r w:rsidR="00CD70FF">
        <w:t xml:space="preserve">Contract </w:t>
      </w:r>
      <w:r>
        <w:t>under the Agreement</w:t>
      </w:r>
      <w:r w:rsidR="0099666C">
        <w:t xml:space="preserve"> (referred to as "Entitled Entities")</w:t>
      </w:r>
    </w:p>
    <w:p w14:paraId="356B92D7" w14:textId="39C7288F" w:rsidR="514373B3" w:rsidRDefault="514373B3"/>
    <w:p w14:paraId="76B75EEF" w14:textId="6D56489A" w:rsidR="00F13519" w:rsidRPr="00A66702" w:rsidRDefault="00F13519" w:rsidP="00F13519">
      <w:pPr>
        <w:rPr>
          <w:rFonts w:cstheme="minorHAnsi"/>
        </w:rPr>
      </w:pPr>
      <w:r w:rsidRPr="00A66702">
        <w:rPr>
          <w:rFonts w:cstheme="minorHAnsi"/>
        </w:rPr>
        <w:t>A distinction is made between the public civil sector entities and municipalities and regional authorities.</w:t>
      </w:r>
    </w:p>
    <w:p w14:paraId="73C1EA96" w14:textId="77777777" w:rsidR="00F13519" w:rsidRPr="00A15DAD" w:rsidRDefault="00F13519" w:rsidP="0083739A">
      <w:pPr>
        <w:pStyle w:val="Overskrift1"/>
        <w:numPr>
          <w:ilvl w:val="0"/>
          <w:numId w:val="7"/>
        </w:numPr>
        <w:spacing w:after="160"/>
      </w:pPr>
      <w:r w:rsidRPr="00A15DAD">
        <w:t>Government public civil sector entities</w:t>
      </w:r>
    </w:p>
    <w:tbl>
      <w:tblPr>
        <w:tblStyle w:val="Listetabell3uthevingsfarge1"/>
        <w:tblW w:w="9067" w:type="dxa"/>
        <w:tblLook w:val="00A0" w:firstRow="1" w:lastRow="0" w:firstColumn="1" w:lastColumn="0" w:noHBand="0" w:noVBand="0"/>
      </w:tblPr>
      <w:tblGrid>
        <w:gridCol w:w="3539"/>
        <w:gridCol w:w="5528"/>
      </w:tblGrid>
      <w:tr w:rsidR="00F13519" w:rsidRPr="00B26C10" w14:paraId="5B86CEEA" w14:textId="77777777" w:rsidTr="005F2F2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539" w:type="dxa"/>
            <w:noWrap/>
          </w:tcPr>
          <w:p w14:paraId="71516EC1" w14:textId="77777777" w:rsidR="00F13519" w:rsidRPr="004F3037" w:rsidRDefault="00F13519" w:rsidP="005F2F2A">
            <w:pPr>
              <w:rPr>
                <w:rFonts w:eastAsia="Times New Roman" w:cstheme="minorHAnsi"/>
                <w:sz w:val="24"/>
                <w:szCs w:val="24"/>
                <w:lang w:eastAsia="nb-NO"/>
              </w:rPr>
            </w:pPr>
            <w:r w:rsidRPr="004F3037">
              <w:rPr>
                <w:rFonts w:eastAsia="Times New Roman" w:cstheme="minorHAnsi"/>
                <w:sz w:val="24"/>
                <w:szCs w:val="24"/>
                <w:lang w:eastAsia="nb-NO"/>
              </w:rPr>
              <w:t>Business registration no.</w:t>
            </w:r>
          </w:p>
        </w:tc>
        <w:tc>
          <w:tcPr>
            <w:cnfStyle w:val="000010000000" w:firstRow="0" w:lastRow="0" w:firstColumn="0" w:lastColumn="0" w:oddVBand="1" w:evenVBand="0" w:oddHBand="0" w:evenHBand="0" w:firstRowFirstColumn="0" w:firstRowLastColumn="0" w:lastRowFirstColumn="0" w:lastRowLastColumn="0"/>
            <w:tcW w:w="5528" w:type="dxa"/>
          </w:tcPr>
          <w:p w14:paraId="5C12E277" w14:textId="77777777" w:rsidR="00F13519" w:rsidRPr="004F3037" w:rsidRDefault="00F13519" w:rsidP="005F2F2A">
            <w:pPr>
              <w:rPr>
                <w:rFonts w:eastAsia="Times New Roman" w:cstheme="minorHAnsi"/>
                <w:sz w:val="24"/>
                <w:szCs w:val="24"/>
                <w:lang w:eastAsia="nb-NO"/>
              </w:rPr>
            </w:pPr>
            <w:r w:rsidRPr="004F3037">
              <w:rPr>
                <w:rFonts w:eastAsia="Times New Roman" w:cstheme="minorHAnsi"/>
                <w:sz w:val="24"/>
                <w:szCs w:val="24"/>
                <w:lang w:eastAsia="nb-NO"/>
              </w:rPr>
              <w:t>Name (in Norwegian)</w:t>
            </w:r>
          </w:p>
        </w:tc>
      </w:tr>
      <w:tr w:rsidR="00F13519" w:rsidRPr="00B26C10" w14:paraId="7FFBA8C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tcPr>
          <w:p w14:paraId="5DBCBF1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983 887 457</w:t>
            </w:r>
          </w:p>
        </w:tc>
        <w:tc>
          <w:tcPr>
            <w:cnfStyle w:val="000010000000" w:firstRow="0" w:lastRow="0" w:firstColumn="0" w:lastColumn="0" w:oddVBand="1" w:evenVBand="0" w:oddHBand="0" w:evenHBand="0" w:firstRowFirstColumn="0" w:firstRowLastColumn="0" w:lastRowFirstColumn="0" w:lastRowLastColumn="0"/>
            <w:tcW w:w="5528" w:type="dxa"/>
          </w:tcPr>
          <w:p w14:paraId="2CFCF97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Arbeids- og inkluderingsdepartementet</w:t>
            </w:r>
          </w:p>
        </w:tc>
      </w:tr>
      <w:tr w:rsidR="00F13519" w:rsidRPr="00B26C10" w14:paraId="2A99271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486532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889 640 782</w:t>
            </w:r>
          </w:p>
          <w:p w14:paraId="6031B572" w14:textId="77777777" w:rsidR="00F13519" w:rsidRPr="004F3037" w:rsidRDefault="00F13519" w:rsidP="005F2F2A">
            <w:pPr>
              <w:rPr>
                <w:rFonts w:eastAsia="Times New Roman" w:cstheme="minorHAnsi"/>
                <w:lang w:eastAsia="nb-NO"/>
              </w:rPr>
            </w:pPr>
          </w:p>
        </w:tc>
        <w:tc>
          <w:tcPr>
            <w:cnfStyle w:val="000010000000" w:firstRow="0" w:lastRow="0" w:firstColumn="0" w:lastColumn="0" w:oddVBand="1" w:evenVBand="0" w:oddHBand="0" w:evenHBand="0" w:firstRowFirstColumn="0" w:firstRowLastColumn="0" w:lastRowFirstColumn="0" w:lastRowLastColumn="0"/>
            <w:tcW w:w="5528" w:type="dxa"/>
            <w:hideMark/>
          </w:tcPr>
          <w:p w14:paraId="6E0AB6F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Arbeids- og velferdsetaten</w:t>
            </w:r>
          </w:p>
          <w:p w14:paraId="2C1B33A6" w14:textId="77777777" w:rsidR="00F13519" w:rsidRPr="004F3037" w:rsidRDefault="00F13519" w:rsidP="005F2F2A">
            <w:pPr>
              <w:rPr>
                <w:rFonts w:eastAsia="Times New Roman" w:cstheme="minorHAnsi"/>
                <w:lang w:eastAsia="nb-NO"/>
              </w:rPr>
            </w:pPr>
          </w:p>
        </w:tc>
      </w:tr>
      <w:tr w:rsidR="00F13519" w:rsidRPr="00B26C10" w14:paraId="57D262C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07CA71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971 525 681</w:t>
            </w:r>
          </w:p>
        </w:tc>
        <w:tc>
          <w:tcPr>
            <w:cnfStyle w:val="000010000000" w:firstRow="0" w:lastRow="0" w:firstColumn="0" w:lastColumn="0" w:oddVBand="1" w:evenVBand="0" w:oddHBand="0" w:evenHBand="0" w:firstRowFirstColumn="0" w:firstRowLastColumn="0" w:lastRowFirstColumn="0" w:lastRowLastColumn="0"/>
            <w:tcW w:w="5528" w:type="dxa"/>
            <w:hideMark/>
          </w:tcPr>
          <w:p w14:paraId="592411F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Arbeidsretten</w:t>
            </w:r>
          </w:p>
        </w:tc>
      </w:tr>
      <w:tr w:rsidR="00F13519" w:rsidRPr="00084F5B" w14:paraId="5DBC3F1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D239C7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971 526 378</w:t>
            </w:r>
          </w:p>
        </w:tc>
        <w:tc>
          <w:tcPr>
            <w:cnfStyle w:val="000010000000" w:firstRow="0" w:lastRow="0" w:firstColumn="0" w:lastColumn="0" w:oddVBand="1" w:evenVBand="0" w:oddHBand="0" w:evenHBand="0" w:firstRowFirstColumn="0" w:firstRowLastColumn="0" w:lastRowFirstColumn="0" w:lastRowLastColumn="0"/>
            <w:tcW w:w="5528" w:type="dxa"/>
            <w:hideMark/>
          </w:tcPr>
          <w:p w14:paraId="1A377CD2"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Arkitektur- og designhøgskolen i Oslo</w:t>
            </w:r>
          </w:p>
        </w:tc>
      </w:tr>
      <w:tr w:rsidR="00F13519" w:rsidRPr="00B26C10" w14:paraId="258023E1"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9CDDF3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961 181 399</w:t>
            </w:r>
          </w:p>
        </w:tc>
        <w:tc>
          <w:tcPr>
            <w:cnfStyle w:val="000010000000" w:firstRow="0" w:lastRow="0" w:firstColumn="0" w:lastColumn="0" w:oddVBand="1" w:evenVBand="0" w:oddHBand="0" w:evenHBand="0" w:firstRowFirstColumn="0" w:firstRowLastColumn="0" w:lastRowFirstColumn="0" w:lastRowLastColumn="0"/>
            <w:tcW w:w="5528" w:type="dxa"/>
            <w:hideMark/>
          </w:tcPr>
          <w:p w14:paraId="09F8930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Arkivverket</w:t>
            </w:r>
          </w:p>
          <w:p w14:paraId="202E264D" w14:textId="77777777" w:rsidR="00F13519" w:rsidRPr="004F3037" w:rsidRDefault="00F13519" w:rsidP="005F2F2A">
            <w:pPr>
              <w:rPr>
                <w:rFonts w:eastAsia="Times New Roman" w:cstheme="minorHAnsi"/>
                <w:color w:val="000000"/>
                <w:lang w:eastAsia="nb-NO"/>
              </w:rPr>
            </w:pPr>
          </w:p>
        </w:tc>
      </w:tr>
      <w:tr w:rsidR="00F13519" w:rsidRPr="00B26C10" w14:paraId="21966EF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FED224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919 666 102</w:t>
            </w:r>
          </w:p>
        </w:tc>
        <w:tc>
          <w:tcPr>
            <w:cnfStyle w:val="000010000000" w:firstRow="0" w:lastRow="0" w:firstColumn="0" w:lastColumn="0" w:oddVBand="1" w:evenVBand="0" w:oddHBand="0" w:evenHBand="0" w:firstRowFirstColumn="0" w:firstRowLastColumn="0" w:lastRowFirstColumn="0" w:lastRowLastColumn="0"/>
            <w:tcW w:w="5528" w:type="dxa"/>
            <w:hideMark/>
          </w:tcPr>
          <w:p w14:paraId="0749498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Artsdatabanken</w:t>
            </w:r>
          </w:p>
        </w:tc>
      </w:tr>
      <w:tr w:rsidR="00F13519" w:rsidRPr="00B26C10" w14:paraId="31CD48D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32B2EE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972 417 793</w:t>
            </w:r>
          </w:p>
        </w:tc>
        <w:tc>
          <w:tcPr>
            <w:cnfStyle w:val="000010000000" w:firstRow="0" w:lastRow="0" w:firstColumn="0" w:lastColumn="0" w:oddVBand="1" w:evenVBand="0" w:oddHBand="0" w:evenHBand="0" w:firstRowFirstColumn="0" w:firstRowLastColumn="0" w:lastRowFirstColumn="0" w:lastRowLastColumn="0"/>
            <w:tcW w:w="5528" w:type="dxa"/>
            <w:hideMark/>
          </w:tcPr>
          <w:p w14:paraId="4AB235F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 xml:space="preserve">Barne- og familiedepartementet </w:t>
            </w:r>
          </w:p>
        </w:tc>
      </w:tr>
      <w:tr w:rsidR="00F13519" w:rsidRPr="00B26C10" w14:paraId="5D8796C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B6FCFC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986 128 433</w:t>
            </w:r>
          </w:p>
        </w:tc>
        <w:tc>
          <w:tcPr>
            <w:cnfStyle w:val="000010000000" w:firstRow="0" w:lastRow="0" w:firstColumn="0" w:lastColumn="0" w:oddVBand="1" w:evenVBand="0" w:oddHBand="0" w:evenHBand="0" w:firstRowFirstColumn="0" w:firstRowLastColumn="0" w:lastRowFirstColumn="0" w:lastRowLastColumn="0"/>
            <w:tcW w:w="5528" w:type="dxa"/>
            <w:hideMark/>
          </w:tcPr>
          <w:p w14:paraId="7B82A1D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Barne-, ungdoms- og familiedirektoratet</w:t>
            </w:r>
          </w:p>
        </w:tc>
      </w:tr>
      <w:tr w:rsidR="00F13519" w:rsidRPr="00B26C10" w14:paraId="1542FB9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5B17E0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971 527 765</w:t>
            </w:r>
          </w:p>
        </w:tc>
        <w:tc>
          <w:tcPr>
            <w:cnfStyle w:val="000010000000" w:firstRow="0" w:lastRow="0" w:firstColumn="0" w:lastColumn="0" w:oddVBand="1" w:evenVBand="0" w:oddHBand="0" w:evenHBand="0" w:firstRowFirstColumn="0" w:firstRowLastColumn="0" w:lastRowFirstColumn="0" w:lastRowLastColumn="0"/>
            <w:tcW w:w="5528" w:type="dxa"/>
            <w:hideMark/>
          </w:tcPr>
          <w:p w14:paraId="753BE16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Barneombudet</w:t>
            </w:r>
          </w:p>
        </w:tc>
      </w:tr>
      <w:tr w:rsidR="00F13519" w:rsidRPr="00B26C10" w14:paraId="77B7D7FC"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5BBB61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995 710 757</w:t>
            </w:r>
          </w:p>
        </w:tc>
        <w:tc>
          <w:tcPr>
            <w:cnfStyle w:val="000010000000" w:firstRow="0" w:lastRow="0" w:firstColumn="0" w:lastColumn="0" w:oddVBand="1" w:evenVBand="0" w:oddHBand="0" w:evenHBand="0" w:firstRowFirstColumn="0" w:firstRowLastColumn="0" w:lastRowFirstColumn="0" w:lastRowLastColumn="0"/>
            <w:tcW w:w="5528" w:type="dxa"/>
            <w:hideMark/>
          </w:tcPr>
          <w:p w14:paraId="4D45541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Barneverns- og helsenemnda</w:t>
            </w:r>
          </w:p>
        </w:tc>
      </w:tr>
      <w:tr w:rsidR="00F13519" w:rsidRPr="00B26C10" w14:paraId="0FA7B16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2E5D26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980 633 446</w:t>
            </w:r>
          </w:p>
        </w:tc>
        <w:tc>
          <w:tcPr>
            <w:cnfStyle w:val="000010000000" w:firstRow="0" w:lastRow="0" w:firstColumn="0" w:lastColumn="0" w:oddVBand="1" w:evenVBand="0" w:oddHBand="0" w:evenHBand="0" w:firstRowFirstColumn="0" w:firstRowLastColumn="0" w:lastRowFirstColumn="0" w:lastRowLastColumn="0"/>
            <w:tcW w:w="5528" w:type="dxa"/>
            <w:hideMark/>
          </w:tcPr>
          <w:p w14:paraId="25C4F2E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Bioteknologirådet</w:t>
            </w:r>
          </w:p>
        </w:tc>
      </w:tr>
      <w:tr w:rsidR="00F13519" w:rsidRPr="00B26C10" w14:paraId="4598BBEE"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F4DB7A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974 760 673</w:t>
            </w:r>
          </w:p>
        </w:tc>
        <w:tc>
          <w:tcPr>
            <w:cnfStyle w:val="000010000000" w:firstRow="0" w:lastRow="0" w:firstColumn="0" w:lastColumn="0" w:oddVBand="1" w:evenVBand="0" w:oddHBand="0" w:evenHBand="0" w:firstRowFirstColumn="0" w:firstRowLastColumn="0" w:lastRowFirstColumn="0" w:lastRowLastColumn="0"/>
            <w:tcW w:w="5528" w:type="dxa"/>
            <w:hideMark/>
          </w:tcPr>
          <w:p w14:paraId="538C39F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Brønnøysundregistrene</w:t>
            </w:r>
          </w:p>
        </w:tc>
      </w:tr>
      <w:tr w:rsidR="00F13519" w:rsidRPr="00B26C10" w14:paraId="278D1861"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F6E755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925 775 908</w:t>
            </w:r>
          </w:p>
        </w:tc>
        <w:tc>
          <w:tcPr>
            <w:cnfStyle w:val="000010000000" w:firstRow="0" w:lastRow="0" w:firstColumn="0" w:lastColumn="0" w:oddVBand="1" w:evenVBand="0" w:oddHBand="0" w:evenHBand="0" w:firstRowFirstColumn="0" w:firstRowLastColumn="0" w:lastRowFirstColumn="0" w:lastRowLastColumn="0"/>
            <w:tcW w:w="5528" w:type="dxa"/>
            <w:hideMark/>
          </w:tcPr>
          <w:p w14:paraId="1B97BF2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Dagligvaretilsynet</w:t>
            </w:r>
          </w:p>
        </w:tc>
      </w:tr>
      <w:tr w:rsidR="00F13519" w:rsidRPr="00B26C10" w14:paraId="51684DEA"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AED199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974 761 467</w:t>
            </w:r>
          </w:p>
        </w:tc>
        <w:tc>
          <w:tcPr>
            <w:cnfStyle w:val="000010000000" w:firstRow="0" w:lastRow="0" w:firstColumn="0" w:lastColumn="0" w:oddVBand="1" w:evenVBand="0" w:oddHBand="0" w:evenHBand="0" w:firstRowFirstColumn="0" w:firstRowLastColumn="0" w:lastRowFirstColumn="0" w:lastRowLastColumn="0"/>
            <w:tcW w:w="5528" w:type="dxa"/>
            <w:hideMark/>
          </w:tcPr>
          <w:p w14:paraId="24FB228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Datatilsynet</w:t>
            </w:r>
          </w:p>
        </w:tc>
      </w:tr>
      <w:tr w:rsidR="00F13519" w:rsidRPr="00B26C10" w14:paraId="54F41CC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981DEA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999 148 603</w:t>
            </w:r>
          </w:p>
        </w:tc>
        <w:tc>
          <w:tcPr>
            <w:cnfStyle w:val="000010000000" w:firstRow="0" w:lastRow="0" w:firstColumn="0" w:lastColumn="0" w:oddVBand="1" w:evenVBand="0" w:oddHBand="0" w:evenHBand="0" w:firstRowFirstColumn="0" w:firstRowLastColumn="0" w:lastRowFirstColumn="0" w:lastRowLastColumn="0"/>
            <w:tcW w:w="5528" w:type="dxa"/>
            <w:hideMark/>
          </w:tcPr>
          <w:p w14:paraId="7648766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De nasjonale forskningsetiske komiteene</w:t>
            </w:r>
          </w:p>
        </w:tc>
      </w:tr>
      <w:tr w:rsidR="00F13519" w:rsidRPr="00084F5B" w14:paraId="20DD385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40198D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971 578 807</w:t>
            </w:r>
          </w:p>
        </w:tc>
        <w:tc>
          <w:tcPr>
            <w:cnfStyle w:val="000010000000" w:firstRow="0" w:lastRow="0" w:firstColumn="0" w:lastColumn="0" w:oddVBand="1" w:evenVBand="0" w:oddHBand="0" w:evenHBand="0" w:firstRowFirstColumn="0" w:firstRowLastColumn="0" w:lastRowFirstColumn="0" w:lastRowLastColumn="0"/>
            <w:tcW w:w="5528" w:type="dxa"/>
            <w:hideMark/>
          </w:tcPr>
          <w:p w14:paraId="3C519566"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De samiske videregående skoler, Karasjok og Kautokeino</w:t>
            </w:r>
          </w:p>
        </w:tc>
      </w:tr>
      <w:tr w:rsidR="00F13519" w:rsidRPr="00084F5B" w14:paraId="0D6137D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1C7CDC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920 201 598</w:t>
            </w:r>
          </w:p>
        </w:tc>
        <w:tc>
          <w:tcPr>
            <w:cnfStyle w:val="000010000000" w:firstRow="0" w:lastRow="0" w:firstColumn="0" w:lastColumn="0" w:oddVBand="1" w:evenVBand="0" w:oddHBand="0" w:evenHBand="0" w:firstRowFirstColumn="0" w:firstRowLastColumn="0" w:lastRowFirstColumn="0" w:lastRowLastColumn="0"/>
            <w:tcW w:w="5528" w:type="dxa"/>
            <w:hideMark/>
          </w:tcPr>
          <w:p w14:paraId="492E3983"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Den Norske Opera og Ballett</w:t>
            </w:r>
          </w:p>
        </w:tc>
      </w:tr>
      <w:tr w:rsidR="00F13519" w:rsidRPr="00084F5B" w14:paraId="601621D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5A850D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974 761 424</w:t>
            </w:r>
          </w:p>
        </w:tc>
        <w:tc>
          <w:tcPr>
            <w:cnfStyle w:val="000010000000" w:firstRow="0" w:lastRow="0" w:firstColumn="0" w:lastColumn="0" w:oddVBand="1" w:evenVBand="0" w:oddHBand="0" w:evenHBand="0" w:firstRowFirstColumn="0" w:firstRowLastColumn="0" w:lastRowFirstColumn="0" w:lastRowLastColumn="0"/>
            <w:tcW w:w="5528" w:type="dxa"/>
            <w:hideMark/>
          </w:tcPr>
          <w:p w14:paraId="0531BC6C"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Departementenes sikkerhets- og serviceorganisasjon (DSS)</w:t>
            </w:r>
          </w:p>
        </w:tc>
      </w:tr>
      <w:tr w:rsidR="00F13519" w:rsidRPr="00B26C10" w14:paraId="5BD6724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C1C640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991 825 827</w:t>
            </w:r>
          </w:p>
        </w:tc>
        <w:tc>
          <w:tcPr>
            <w:cnfStyle w:val="000010000000" w:firstRow="0" w:lastRow="0" w:firstColumn="0" w:lastColumn="0" w:oddVBand="1" w:evenVBand="0" w:oddHBand="0" w:evenHBand="0" w:firstRowFirstColumn="0" w:firstRowLastColumn="0" w:lastRowFirstColumn="0" w:lastRowLastColumn="0"/>
            <w:tcW w:w="5528" w:type="dxa"/>
            <w:hideMark/>
          </w:tcPr>
          <w:p w14:paraId="7836729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Digitaliseringsdirektoratet (Digdir)</w:t>
            </w:r>
          </w:p>
        </w:tc>
      </w:tr>
      <w:tr w:rsidR="00F13519" w:rsidRPr="00B26C10" w14:paraId="2E8E5D7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CEAF7D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974 761 211</w:t>
            </w:r>
          </w:p>
        </w:tc>
        <w:tc>
          <w:tcPr>
            <w:cnfStyle w:val="000010000000" w:firstRow="0" w:lastRow="0" w:firstColumn="0" w:lastColumn="0" w:oddVBand="1" w:evenVBand="0" w:oddHBand="0" w:evenHBand="0" w:firstRowFirstColumn="0" w:firstRowLastColumn="0" w:lastRowFirstColumn="0" w:lastRowLastColumn="0"/>
            <w:tcW w:w="5528" w:type="dxa"/>
            <w:hideMark/>
          </w:tcPr>
          <w:p w14:paraId="6D31E79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Direktoratet for arbeidstilsynet</w:t>
            </w:r>
          </w:p>
        </w:tc>
      </w:tr>
      <w:tr w:rsidR="00F13519" w:rsidRPr="00B26C10" w14:paraId="2B9A3BA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6A3FDA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974 760 223</w:t>
            </w:r>
          </w:p>
        </w:tc>
        <w:tc>
          <w:tcPr>
            <w:cnfStyle w:val="000010000000" w:firstRow="0" w:lastRow="0" w:firstColumn="0" w:lastColumn="0" w:oddVBand="1" w:evenVBand="0" w:oddHBand="0" w:evenHBand="0" w:firstRowFirstColumn="0" w:firstRowLastColumn="0" w:lastRowFirstColumn="0" w:lastRowLastColumn="0"/>
            <w:tcW w:w="5528" w:type="dxa"/>
            <w:hideMark/>
          </w:tcPr>
          <w:p w14:paraId="7C462F8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Direktoratet for byggkvalitet</w:t>
            </w:r>
          </w:p>
        </w:tc>
      </w:tr>
      <w:tr w:rsidR="00F13519" w:rsidRPr="00B26C10" w14:paraId="6B97B26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6EFB8B5" w14:textId="77777777" w:rsidR="00F13519" w:rsidRPr="0035436B" w:rsidRDefault="00F13519" w:rsidP="005F2F2A">
            <w:pPr>
              <w:rPr>
                <w:rFonts w:eastAsia="Times New Roman" w:cstheme="minorHAnsi"/>
                <w:b w:val="0"/>
                <w:bCs w:val="0"/>
                <w:color w:val="000000"/>
                <w:lang w:eastAsia="nb-NO"/>
              </w:rPr>
            </w:pPr>
            <w:r w:rsidRPr="004F3037">
              <w:rPr>
                <w:rFonts w:eastAsia="Times New Roman" w:cstheme="minorHAnsi"/>
                <w:color w:val="000000"/>
                <w:lang w:eastAsia="nb-NO"/>
              </w:rPr>
              <w:t>915 933 149</w:t>
            </w:r>
          </w:p>
        </w:tc>
        <w:tc>
          <w:tcPr>
            <w:cnfStyle w:val="000010000000" w:firstRow="0" w:lastRow="0" w:firstColumn="0" w:lastColumn="0" w:oddVBand="1" w:evenVBand="0" w:oddHBand="0" w:evenHBand="0" w:firstRowFirstColumn="0" w:firstRowLastColumn="0" w:lastRowFirstColumn="0" w:lastRowLastColumn="0"/>
            <w:tcW w:w="5528" w:type="dxa"/>
            <w:hideMark/>
          </w:tcPr>
          <w:p w14:paraId="458DCA5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Direktoratet for E-helse</w:t>
            </w:r>
          </w:p>
        </w:tc>
      </w:tr>
      <w:tr w:rsidR="00F13519" w:rsidRPr="00084F5B" w14:paraId="347EF900"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5A535D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986 252 932</w:t>
            </w:r>
          </w:p>
        </w:tc>
        <w:tc>
          <w:tcPr>
            <w:cnfStyle w:val="000010000000" w:firstRow="0" w:lastRow="0" w:firstColumn="0" w:lastColumn="0" w:oddVBand="1" w:evenVBand="0" w:oddHBand="0" w:evenHBand="0" w:firstRowFirstColumn="0" w:firstRowLastColumn="0" w:lastRowFirstColumn="0" w:lastRowLastColumn="0"/>
            <w:tcW w:w="5528" w:type="dxa"/>
            <w:hideMark/>
          </w:tcPr>
          <w:p w14:paraId="1E0EAFE7"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Direktoratet for forvaltning og økonomistyring (DFØ)</w:t>
            </w:r>
          </w:p>
        </w:tc>
      </w:tr>
      <w:tr w:rsidR="00F13519" w:rsidRPr="00084F5B" w14:paraId="054FC156"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62344C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974 788 985</w:t>
            </w:r>
          </w:p>
        </w:tc>
        <w:tc>
          <w:tcPr>
            <w:cnfStyle w:val="000010000000" w:firstRow="0" w:lastRow="0" w:firstColumn="0" w:lastColumn="0" w:oddVBand="1" w:evenVBand="0" w:oddHBand="0" w:evenHBand="0" w:firstRowFirstColumn="0" w:firstRowLastColumn="0" w:lastRowFirstColumn="0" w:lastRowLastColumn="0"/>
            <w:tcW w:w="5528" w:type="dxa"/>
            <w:hideMark/>
          </w:tcPr>
          <w:p w14:paraId="1213311C"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 xml:space="preserve">Direktoratet for høyere utdanning og kompetanse (HK-dir). </w:t>
            </w:r>
          </w:p>
        </w:tc>
      </w:tr>
      <w:tr w:rsidR="00F13519" w:rsidRPr="00084F5B" w14:paraId="418CD09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FB8C2A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919 477 822</w:t>
            </w:r>
          </w:p>
        </w:tc>
        <w:tc>
          <w:tcPr>
            <w:cnfStyle w:val="000010000000" w:firstRow="0" w:lastRow="0" w:firstColumn="0" w:lastColumn="0" w:oddVBand="1" w:evenVBand="0" w:oddHBand="0" w:evenHBand="0" w:firstRowFirstColumn="0" w:firstRowLastColumn="0" w:lastRowFirstColumn="0" w:lastRowLastColumn="0"/>
            <w:tcW w:w="5528" w:type="dxa"/>
            <w:hideMark/>
          </w:tcPr>
          <w:p w14:paraId="4E0F71C7"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Direktoratet for IKT og fellestjenester i høyere utdanning og forskning (Unit)</w:t>
            </w:r>
          </w:p>
        </w:tc>
      </w:tr>
      <w:tr w:rsidR="00F13519" w:rsidRPr="00084F5B" w14:paraId="45E378B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22AD68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974 760 282</w:t>
            </w:r>
          </w:p>
        </w:tc>
        <w:tc>
          <w:tcPr>
            <w:cnfStyle w:val="000010000000" w:firstRow="0" w:lastRow="0" w:firstColumn="0" w:lastColumn="0" w:oddVBand="1" w:evenVBand="0" w:oddHBand="0" w:evenHBand="0" w:firstRowFirstColumn="0" w:firstRowLastColumn="0" w:lastRowFirstColumn="0" w:lastRowLastColumn="0"/>
            <w:tcW w:w="5528" w:type="dxa"/>
            <w:hideMark/>
          </w:tcPr>
          <w:p w14:paraId="50757A59"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Direktoratet for mineralforvaltning med Bergmesteren for Svalbard</w:t>
            </w:r>
          </w:p>
        </w:tc>
      </w:tr>
      <w:tr w:rsidR="00F13519" w:rsidRPr="00084F5B" w14:paraId="2C05ACE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29B73F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974 760 983</w:t>
            </w:r>
          </w:p>
        </w:tc>
        <w:tc>
          <w:tcPr>
            <w:cnfStyle w:val="000010000000" w:firstRow="0" w:lastRow="0" w:firstColumn="0" w:lastColumn="0" w:oddVBand="1" w:evenVBand="0" w:oddHBand="0" w:evenHBand="0" w:firstRowFirstColumn="0" w:firstRowLastColumn="0" w:lastRowFirstColumn="0" w:lastRowLastColumn="0"/>
            <w:tcW w:w="5528" w:type="dxa"/>
            <w:hideMark/>
          </w:tcPr>
          <w:p w14:paraId="60BC1F32"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Direktoratet for samfunnssikkerhet og beredskap (DSB)</w:t>
            </w:r>
          </w:p>
        </w:tc>
      </w:tr>
      <w:tr w:rsidR="00F13519" w:rsidRPr="00084F5B" w14:paraId="7573EB1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0C7482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867 668 292</w:t>
            </w:r>
          </w:p>
        </w:tc>
        <w:tc>
          <w:tcPr>
            <w:cnfStyle w:val="000010000000" w:firstRow="0" w:lastRow="0" w:firstColumn="0" w:lastColumn="0" w:oddVBand="1" w:evenVBand="0" w:oddHBand="0" w:evenHBand="0" w:firstRowFirstColumn="0" w:firstRowLastColumn="0" w:lastRowFirstColumn="0" w:lastRowLastColumn="0"/>
            <w:tcW w:w="5528" w:type="dxa"/>
            <w:hideMark/>
          </w:tcPr>
          <w:p w14:paraId="2826D987"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Direktoratet for strålevern og atomsikkerhet</w:t>
            </w:r>
          </w:p>
        </w:tc>
      </w:tr>
      <w:tr w:rsidR="00F13519" w:rsidRPr="00B26C10" w14:paraId="423A201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B0E52B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971 277 882</w:t>
            </w:r>
          </w:p>
        </w:tc>
        <w:tc>
          <w:tcPr>
            <w:cnfStyle w:val="000010000000" w:firstRow="0" w:lastRow="0" w:firstColumn="0" w:lastColumn="0" w:oddVBand="1" w:evenVBand="0" w:oddHBand="0" w:evenHBand="0" w:firstRowFirstColumn="0" w:firstRowLastColumn="0" w:lastRowFirstColumn="0" w:lastRowLastColumn="0"/>
            <w:tcW w:w="5528" w:type="dxa"/>
            <w:hideMark/>
          </w:tcPr>
          <w:p w14:paraId="6F87A7B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Direktoratet for utviklingssamarbeid-NORAD</w:t>
            </w:r>
          </w:p>
        </w:tc>
      </w:tr>
      <w:tr w:rsidR="00F13519" w:rsidRPr="00B26C10" w14:paraId="1CB6EA9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AED57D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988 681 954</w:t>
            </w:r>
          </w:p>
        </w:tc>
        <w:tc>
          <w:tcPr>
            <w:cnfStyle w:val="000010000000" w:firstRow="0" w:lastRow="0" w:firstColumn="0" w:lastColumn="0" w:oddVBand="1" w:evenVBand="0" w:oddHBand="0" w:evenHBand="0" w:firstRowFirstColumn="0" w:firstRowLastColumn="0" w:lastRowFirstColumn="0" w:lastRowLastColumn="0"/>
            <w:tcW w:w="5528" w:type="dxa"/>
            <w:hideMark/>
          </w:tcPr>
          <w:p w14:paraId="0E4F8BE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Diskrimineringsnemnda</w:t>
            </w:r>
          </w:p>
        </w:tc>
      </w:tr>
      <w:tr w:rsidR="00F13519" w:rsidRPr="00B26C10" w14:paraId="3A22DC8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053971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992 375 434</w:t>
            </w:r>
          </w:p>
        </w:tc>
        <w:tc>
          <w:tcPr>
            <w:cnfStyle w:val="000010000000" w:firstRow="0" w:lastRow="0" w:firstColumn="0" w:lastColumn="0" w:oddVBand="1" w:evenVBand="0" w:oddHBand="0" w:evenHBand="0" w:firstRowFirstColumn="0" w:firstRowLastColumn="0" w:lastRowFirstColumn="0" w:lastRowLastColumn="0"/>
            <w:tcW w:w="5528" w:type="dxa"/>
            <w:hideMark/>
          </w:tcPr>
          <w:p w14:paraId="11D882E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Distriktssenteret</w:t>
            </w:r>
          </w:p>
        </w:tc>
      </w:tr>
      <w:tr w:rsidR="00F13519" w:rsidRPr="00B26C10" w14:paraId="09D7282C"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673874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984 195 796</w:t>
            </w:r>
          </w:p>
        </w:tc>
        <w:tc>
          <w:tcPr>
            <w:cnfStyle w:val="000010000000" w:firstRow="0" w:lastRow="0" w:firstColumn="0" w:lastColumn="0" w:oddVBand="1" w:evenVBand="0" w:oddHBand="0" w:evenHBand="0" w:firstRowFirstColumn="0" w:firstRowLastColumn="0" w:lastRowFirstColumn="0" w:lastRowLastColumn="0"/>
            <w:tcW w:w="5528" w:type="dxa"/>
            <w:hideMark/>
          </w:tcPr>
          <w:p w14:paraId="791A87C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Domstolene i Norge</w:t>
            </w:r>
          </w:p>
        </w:tc>
      </w:tr>
      <w:tr w:rsidR="00F13519" w:rsidRPr="00B26C10" w14:paraId="70FD064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E2CDBD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lastRenderedPageBreak/>
              <w:t>926 718 304</w:t>
            </w:r>
          </w:p>
        </w:tc>
        <w:tc>
          <w:tcPr>
            <w:cnfStyle w:val="000010000000" w:firstRow="0" w:lastRow="0" w:firstColumn="0" w:lastColumn="0" w:oddVBand="1" w:evenVBand="0" w:oddHBand="0" w:evenHBand="0" w:firstRowFirstColumn="0" w:firstRowLastColumn="0" w:lastRowFirstColumn="0" w:lastRowLastColumn="0"/>
            <w:tcW w:w="5528" w:type="dxa"/>
            <w:hideMark/>
          </w:tcPr>
          <w:p w14:paraId="39FB190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Eksportfinansiering Norge (Eksfin)</w:t>
            </w:r>
          </w:p>
        </w:tc>
      </w:tr>
      <w:tr w:rsidR="00F13519" w:rsidRPr="00B26C10" w14:paraId="1517A6C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5E6A39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917 422 575</w:t>
            </w:r>
          </w:p>
        </w:tc>
        <w:tc>
          <w:tcPr>
            <w:cnfStyle w:val="000010000000" w:firstRow="0" w:lastRow="0" w:firstColumn="0" w:lastColumn="0" w:oddVBand="1" w:evenVBand="0" w:oddHBand="0" w:evenHBand="0" w:firstRowFirstColumn="0" w:firstRowLastColumn="0" w:lastRowFirstColumn="0" w:lastRowLastColumn="0"/>
            <w:tcW w:w="5528" w:type="dxa"/>
            <w:hideMark/>
          </w:tcPr>
          <w:p w14:paraId="6C1FA55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Entur AS</w:t>
            </w:r>
          </w:p>
        </w:tc>
      </w:tr>
      <w:tr w:rsidR="00F13519" w:rsidRPr="00B26C10" w14:paraId="0DDEAEC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765A03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982 110 777</w:t>
            </w:r>
          </w:p>
        </w:tc>
        <w:tc>
          <w:tcPr>
            <w:cnfStyle w:val="000010000000" w:firstRow="0" w:lastRow="0" w:firstColumn="0" w:lastColumn="0" w:oddVBand="1" w:evenVBand="0" w:oddHBand="0" w:evenHBand="0" w:firstRowFirstColumn="0" w:firstRowLastColumn="0" w:lastRowFirstColumn="0" w:lastRowLastColumn="0"/>
            <w:tcW w:w="5528" w:type="dxa"/>
            <w:noWrap/>
            <w:hideMark/>
          </w:tcPr>
          <w:p w14:paraId="20C0573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EOS-utvalget</w:t>
            </w:r>
          </w:p>
        </w:tc>
      </w:tr>
      <w:tr w:rsidR="00F13519" w:rsidRPr="00B26C10" w14:paraId="2037DEC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2E3BAF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972 417 807</w:t>
            </w:r>
          </w:p>
        </w:tc>
        <w:tc>
          <w:tcPr>
            <w:cnfStyle w:val="000010000000" w:firstRow="0" w:lastRow="0" w:firstColumn="0" w:lastColumn="0" w:oddVBand="1" w:evenVBand="0" w:oddHBand="0" w:evenHBand="0" w:firstRowFirstColumn="0" w:firstRowLastColumn="0" w:lastRowFirstColumn="0" w:lastRowLastColumn="0"/>
            <w:tcW w:w="5528" w:type="dxa"/>
            <w:hideMark/>
          </w:tcPr>
          <w:p w14:paraId="6587A7A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Finansdepartementet</w:t>
            </w:r>
          </w:p>
        </w:tc>
      </w:tr>
      <w:tr w:rsidR="00F13519" w:rsidRPr="00B26C10" w14:paraId="4096966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A695C3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840 747 972</w:t>
            </w:r>
          </w:p>
        </w:tc>
        <w:tc>
          <w:tcPr>
            <w:cnfStyle w:val="000010000000" w:firstRow="0" w:lastRow="0" w:firstColumn="0" w:lastColumn="0" w:oddVBand="1" w:evenVBand="0" w:oddHBand="0" w:evenHBand="0" w:firstRowFirstColumn="0" w:firstRowLastColumn="0" w:lastRowFirstColumn="0" w:lastRowLastColumn="0"/>
            <w:tcW w:w="5528" w:type="dxa"/>
            <w:hideMark/>
          </w:tcPr>
          <w:p w14:paraId="57039C7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Finanstilsynet</w:t>
            </w:r>
          </w:p>
        </w:tc>
      </w:tr>
      <w:tr w:rsidR="00F13519" w:rsidRPr="00B26C10" w14:paraId="2C31339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C152CC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971 203 420</w:t>
            </w:r>
          </w:p>
        </w:tc>
        <w:tc>
          <w:tcPr>
            <w:cnfStyle w:val="000010000000" w:firstRow="0" w:lastRow="0" w:firstColumn="0" w:lastColumn="0" w:oddVBand="1" w:evenVBand="0" w:oddHBand="0" w:evenHBand="0" w:firstRowFirstColumn="0" w:firstRowLastColumn="0" w:lastRowFirstColumn="0" w:lastRowLastColumn="0"/>
            <w:tcW w:w="5528" w:type="dxa"/>
            <w:hideMark/>
          </w:tcPr>
          <w:p w14:paraId="0363F16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Fiskeridirektoratet</w:t>
            </w:r>
          </w:p>
        </w:tc>
      </w:tr>
      <w:tr w:rsidR="00F13519" w:rsidRPr="00B26C10" w14:paraId="1859579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696128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983 744 516</w:t>
            </w:r>
          </w:p>
        </w:tc>
        <w:tc>
          <w:tcPr>
            <w:cnfStyle w:val="000010000000" w:firstRow="0" w:lastRow="0" w:firstColumn="0" w:lastColumn="0" w:oddVBand="1" w:evenVBand="0" w:oddHBand="0" w:evenHBand="0" w:firstRowFirstColumn="0" w:firstRowLastColumn="0" w:lastRowFirstColumn="0" w:lastRowLastColumn="0"/>
            <w:tcW w:w="5528" w:type="dxa"/>
            <w:hideMark/>
          </w:tcPr>
          <w:p w14:paraId="7650E47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Folkehelseinstituttet</w:t>
            </w:r>
          </w:p>
        </w:tc>
      </w:tr>
      <w:tr w:rsidR="00F13519" w:rsidRPr="00B26C10" w14:paraId="13898F3E"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682E64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871 033 382</w:t>
            </w:r>
          </w:p>
        </w:tc>
        <w:tc>
          <w:tcPr>
            <w:cnfStyle w:val="000010000000" w:firstRow="0" w:lastRow="0" w:firstColumn="0" w:lastColumn="0" w:oddVBand="1" w:evenVBand="0" w:oddHBand="0" w:evenHBand="0" w:firstRowFirstColumn="0" w:firstRowLastColumn="0" w:lastRowFirstColumn="0" w:lastRowLastColumn="0"/>
            <w:tcW w:w="5528" w:type="dxa"/>
            <w:hideMark/>
          </w:tcPr>
          <w:p w14:paraId="56C9B74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Forbrukerrådet</w:t>
            </w:r>
          </w:p>
        </w:tc>
      </w:tr>
      <w:tr w:rsidR="00F13519" w:rsidRPr="00B26C10" w14:paraId="24CC5E5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F48EC9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974 761 335</w:t>
            </w:r>
          </w:p>
        </w:tc>
        <w:tc>
          <w:tcPr>
            <w:cnfStyle w:val="000010000000" w:firstRow="0" w:lastRow="0" w:firstColumn="0" w:lastColumn="0" w:oddVBand="1" w:evenVBand="0" w:oddHBand="0" w:evenHBand="0" w:firstRowFirstColumn="0" w:firstRowLastColumn="0" w:lastRowFirstColumn="0" w:lastRowLastColumn="0"/>
            <w:tcW w:w="5528" w:type="dxa"/>
            <w:hideMark/>
          </w:tcPr>
          <w:p w14:paraId="4BA8C64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Forbrukertilsynet</w:t>
            </w:r>
          </w:p>
        </w:tc>
      </w:tr>
      <w:tr w:rsidR="00F13519" w:rsidRPr="00B26C10" w14:paraId="034DA68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F4B74A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989 628 011</w:t>
            </w:r>
          </w:p>
        </w:tc>
        <w:tc>
          <w:tcPr>
            <w:cnfStyle w:val="000010000000" w:firstRow="0" w:lastRow="0" w:firstColumn="0" w:lastColumn="0" w:oddVBand="1" w:evenVBand="0" w:oddHBand="0" w:evenHBand="0" w:firstRowFirstColumn="0" w:firstRowLastColumn="0" w:lastRowFirstColumn="0" w:lastRowLastColumn="0"/>
            <w:tcW w:w="5528" w:type="dxa"/>
            <w:hideMark/>
          </w:tcPr>
          <w:p w14:paraId="1CC66CE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Foreldreutvalget for grunnopplæringen (FUG)</w:t>
            </w:r>
          </w:p>
        </w:tc>
      </w:tr>
      <w:tr w:rsidR="00F13519" w:rsidRPr="00B26C10" w14:paraId="51D9765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4FA482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970 963 340</w:t>
            </w:r>
          </w:p>
        </w:tc>
        <w:tc>
          <w:tcPr>
            <w:cnfStyle w:val="000010000000" w:firstRow="0" w:lastRow="0" w:firstColumn="0" w:lastColumn="0" w:oddVBand="1" w:evenVBand="0" w:oddHBand="0" w:evenHBand="0" w:firstRowFirstColumn="0" w:firstRowLastColumn="0" w:lastRowFirstColumn="0" w:lastRowLastColumn="0"/>
            <w:tcW w:w="5528" w:type="dxa"/>
            <w:hideMark/>
          </w:tcPr>
          <w:p w14:paraId="20AE17F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Forsvarets forskningsinstitutt</w:t>
            </w:r>
          </w:p>
        </w:tc>
      </w:tr>
      <w:tr w:rsidR="00F13519" w:rsidRPr="00B26C10" w14:paraId="7F4C58E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E9E59E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975 950 662</w:t>
            </w:r>
          </w:p>
        </w:tc>
        <w:tc>
          <w:tcPr>
            <w:cnfStyle w:val="000010000000" w:firstRow="0" w:lastRow="0" w:firstColumn="0" w:lastColumn="0" w:oddVBand="1" w:evenVBand="0" w:oddHBand="0" w:evenHBand="0" w:firstRowFirstColumn="0" w:firstRowLastColumn="0" w:lastRowFirstColumn="0" w:lastRowLastColumn="0"/>
            <w:tcW w:w="5528" w:type="dxa"/>
            <w:hideMark/>
          </w:tcPr>
          <w:p w14:paraId="3BEC9CE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Forsvarsbygg</w:t>
            </w:r>
          </w:p>
        </w:tc>
      </w:tr>
      <w:tr w:rsidR="00F13519" w:rsidRPr="00B26C10" w14:paraId="01DC7E0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EFA9F7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972 417 823</w:t>
            </w:r>
          </w:p>
        </w:tc>
        <w:tc>
          <w:tcPr>
            <w:cnfStyle w:val="000010000000" w:firstRow="0" w:lastRow="0" w:firstColumn="0" w:lastColumn="0" w:oddVBand="1" w:evenVBand="0" w:oddHBand="0" w:evenHBand="0" w:firstRowFirstColumn="0" w:firstRowLastColumn="0" w:lastRowFirstColumn="0" w:lastRowLastColumn="0"/>
            <w:tcW w:w="5528" w:type="dxa"/>
            <w:hideMark/>
          </w:tcPr>
          <w:p w14:paraId="5FC41EB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Forsvarsdepartementet</w:t>
            </w:r>
          </w:p>
        </w:tc>
      </w:tr>
      <w:tr w:rsidR="00F13519" w:rsidRPr="00B26C10" w14:paraId="0A33421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2DB709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916 075 855</w:t>
            </w:r>
          </w:p>
        </w:tc>
        <w:tc>
          <w:tcPr>
            <w:cnfStyle w:val="000010000000" w:firstRow="0" w:lastRow="0" w:firstColumn="0" w:lastColumn="0" w:oddVBand="1" w:evenVBand="0" w:oddHBand="0" w:evenHBand="0" w:firstRowFirstColumn="0" w:firstRowLastColumn="0" w:lastRowFirstColumn="0" w:lastRowLastColumn="0"/>
            <w:tcW w:w="5528" w:type="dxa"/>
            <w:hideMark/>
          </w:tcPr>
          <w:p w14:paraId="377B247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Forsvarsmateriell</w:t>
            </w:r>
          </w:p>
        </w:tc>
      </w:tr>
      <w:tr w:rsidR="00F13519" w:rsidRPr="00B26C10" w14:paraId="2ACC29E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B7A71F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982 907 853</w:t>
            </w:r>
          </w:p>
        </w:tc>
        <w:tc>
          <w:tcPr>
            <w:cnfStyle w:val="000010000000" w:firstRow="0" w:lastRow="0" w:firstColumn="0" w:lastColumn="0" w:oddVBand="1" w:evenVBand="0" w:oddHBand="0" w:evenHBand="0" w:firstRowFirstColumn="0" w:firstRowLastColumn="0" w:lastRowFirstColumn="0" w:lastRowLastColumn="0"/>
            <w:tcW w:w="5528" w:type="dxa"/>
            <w:noWrap/>
            <w:hideMark/>
          </w:tcPr>
          <w:p w14:paraId="53742C1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Forvaltningsorganet for Opplysningsvesenets fond</w:t>
            </w:r>
          </w:p>
        </w:tc>
      </w:tr>
      <w:tr w:rsidR="00F13519" w:rsidRPr="00B26C10" w14:paraId="695922B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5712C1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971 527 072</w:t>
            </w:r>
          </w:p>
        </w:tc>
        <w:tc>
          <w:tcPr>
            <w:cnfStyle w:val="000010000000" w:firstRow="0" w:lastRow="0" w:firstColumn="0" w:lastColumn="0" w:oddVBand="1" w:evenVBand="0" w:oddHBand="0" w:evenHBand="0" w:firstRowFirstColumn="0" w:firstRowLastColumn="0" w:lastRowFirstColumn="0" w:lastRowLastColumn="0"/>
            <w:tcW w:w="5528" w:type="dxa"/>
            <w:hideMark/>
          </w:tcPr>
          <w:p w14:paraId="11B50A4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Generaladvokatembetet</w:t>
            </w:r>
          </w:p>
        </w:tc>
      </w:tr>
      <w:tr w:rsidR="00F13519" w:rsidRPr="00B26C10" w14:paraId="74F5C6E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B965C5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971 349 077</w:t>
            </w:r>
          </w:p>
        </w:tc>
        <w:tc>
          <w:tcPr>
            <w:cnfStyle w:val="000010000000" w:firstRow="0" w:lastRow="0" w:firstColumn="0" w:lastColumn="0" w:oddVBand="1" w:evenVBand="0" w:oddHBand="0" w:evenHBand="0" w:firstRowFirstColumn="0" w:firstRowLastColumn="0" w:lastRowFirstColumn="0" w:lastRowLastColumn="0"/>
            <w:tcW w:w="5528" w:type="dxa"/>
            <w:hideMark/>
          </w:tcPr>
          <w:p w14:paraId="726056F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Havforskningsinstituttet</w:t>
            </w:r>
          </w:p>
        </w:tc>
      </w:tr>
      <w:tr w:rsidR="00F13519" w:rsidRPr="00B26C10" w14:paraId="012708D6"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3DD7A1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986 965 610</w:t>
            </w:r>
          </w:p>
        </w:tc>
        <w:tc>
          <w:tcPr>
            <w:cnfStyle w:val="000010000000" w:firstRow="0" w:lastRow="0" w:firstColumn="0" w:lastColumn="0" w:oddVBand="1" w:evenVBand="0" w:oddHBand="0" w:evenHBand="0" w:firstRowFirstColumn="0" w:firstRowLastColumn="0" w:lastRowFirstColumn="0" w:lastRowLastColumn="0"/>
            <w:tcW w:w="5528" w:type="dxa"/>
            <w:hideMark/>
          </w:tcPr>
          <w:p w14:paraId="32A1B84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Helfo</w:t>
            </w:r>
          </w:p>
        </w:tc>
      </w:tr>
      <w:tr w:rsidR="00F13519" w:rsidRPr="00B26C10" w14:paraId="0ED1636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18A9E1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983 887 406</w:t>
            </w:r>
          </w:p>
        </w:tc>
        <w:tc>
          <w:tcPr>
            <w:cnfStyle w:val="000010000000" w:firstRow="0" w:lastRow="0" w:firstColumn="0" w:lastColumn="0" w:oddVBand="1" w:evenVBand="0" w:oddHBand="0" w:evenHBand="0" w:firstRowFirstColumn="0" w:firstRowLastColumn="0" w:lastRowFirstColumn="0" w:lastRowLastColumn="0"/>
            <w:tcW w:w="5528" w:type="dxa"/>
            <w:hideMark/>
          </w:tcPr>
          <w:p w14:paraId="4DDF692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Helse- og omsorgsdepartementet</w:t>
            </w:r>
          </w:p>
        </w:tc>
      </w:tr>
      <w:tr w:rsidR="00F13519" w:rsidRPr="00B26C10" w14:paraId="7DEE95C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1DEE0F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983 544 622</w:t>
            </w:r>
          </w:p>
        </w:tc>
        <w:tc>
          <w:tcPr>
            <w:cnfStyle w:val="000010000000" w:firstRow="0" w:lastRow="0" w:firstColumn="0" w:lastColumn="0" w:oddVBand="1" w:evenVBand="0" w:oddHBand="0" w:evenHBand="0" w:firstRowFirstColumn="0" w:firstRowLastColumn="0" w:lastRowFirstColumn="0" w:lastRowLastColumn="0"/>
            <w:tcW w:w="5528" w:type="dxa"/>
            <w:hideMark/>
          </w:tcPr>
          <w:p w14:paraId="2E689A2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Helsedirektoratet</w:t>
            </w:r>
          </w:p>
        </w:tc>
      </w:tr>
      <w:tr w:rsidR="00F13519" w:rsidRPr="00B26C10" w14:paraId="0EFA791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4F48AF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971 390 425</w:t>
            </w:r>
          </w:p>
        </w:tc>
        <w:tc>
          <w:tcPr>
            <w:cnfStyle w:val="000010000000" w:firstRow="0" w:lastRow="0" w:firstColumn="0" w:lastColumn="0" w:oddVBand="1" w:evenVBand="0" w:oddHBand="0" w:evenHBand="0" w:firstRowFirstColumn="0" w:firstRowLastColumn="0" w:lastRowFirstColumn="0" w:lastRowLastColumn="0"/>
            <w:tcW w:w="5528" w:type="dxa"/>
            <w:hideMark/>
          </w:tcPr>
          <w:p w14:paraId="7484353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Hovedredningssentralen</w:t>
            </w:r>
          </w:p>
        </w:tc>
      </w:tr>
      <w:tr w:rsidR="00F13519" w:rsidRPr="00B26C10" w14:paraId="2D92E2E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A052A5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942 114 184</w:t>
            </w:r>
          </w:p>
        </w:tc>
        <w:tc>
          <w:tcPr>
            <w:cnfStyle w:val="000010000000" w:firstRow="0" w:lastRow="0" w:firstColumn="0" w:lastColumn="0" w:oddVBand="1" w:evenVBand="0" w:oddHBand="0" w:evenHBand="0" w:firstRowFirstColumn="0" w:firstRowLastColumn="0" w:lastRowFirstColumn="0" w:lastRowLastColumn="0"/>
            <w:tcW w:w="5528" w:type="dxa"/>
            <w:hideMark/>
          </w:tcPr>
          <w:p w14:paraId="73375A5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Husbanken</w:t>
            </w:r>
          </w:p>
        </w:tc>
      </w:tr>
      <w:tr w:rsidR="00F13519" w:rsidRPr="00B26C10" w14:paraId="3E8CC70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71688A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982 965 691</w:t>
            </w:r>
          </w:p>
        </w:tc>
        <w:tc>
          <w:tcPr>
            <w:cnfStyle w:val="000010000000" w:firstRow="0" w:lastRow="0" w:firstColumn="0" w:lastColumn="0" w:oddVBand="1" w:evenVBand="0" w:oddHBand="0" w:evenHBand="0" w:firstRowFirstColumn="0" w:firstRowLastColumn="0" w:lastRowFirstColumn="0" w:lastRowLastColumn="0"/>
            <w:tcW w:w="5528" w:type="dxa"/>
            <w:hideMark/>
          </w:tcPr>
          <w:p w14:paraId="36859AB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Husleietvistutvalget</w:t>
            </w:r>
          </w:p>
        </w:tc>
      </w:tr>
      <w:tr w:rsidR="00F13519" w:rsidRPr="00B26C10" w14:paraId="2BCBB29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9BC370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918 108 467</w:t>
            </w:r>
          </w:p>
        </w:tc>
        <w:tc>
          <w:tcPr>
            <w:cnfStyle w:val="000010000000" w:firstRow="0" w:lastRow="0" w:firstColumn="0" w:lastColumn="0" w:oddVBand="1" w:evenVBand="0" w:oddHBand="0" w:evenHBand="0" w:firstRowFirstColumn="0" w:firstRowLastColumn="0" w:lastRowFirstColumn="0" w:lastRowLastColumn="0"/>
            <w:tcW w:w="5528" w:type="dxa"/>
            <w:hideMark/>
          </w:tcPr>
          <w:p w14:paraId="0496E49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Høgskolen i Innlandet</w:t>
            </w:r>
          </w:p>
        </w:tc>
      </w:tr>
      <w:tr w:rsidR="00F13519" w:rsidRPr="00B26C10" w14:paraId="2D6B3EB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09041B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971 555 483</w:t>
            </w:r>
          </w:p>
        </w:tc>
        <w:tc>
          <w:tcPr>
            <w:cnfStyle w:val="000010000000" w:firstRow="0" w:lastRow="0" w:firstColumn="0" w:lastColumn="0" w:oddVBand="1" w:evenVBand="0" w:oddHBand="0" w:evenHBand="0" w:firstRowFirstColumn="0" w:firstRowLastColumn="0" w:lastRowFirstColumn="0" w:lastRowLastColumn="0"/>
            <w:tcW w:w="5528" w:type="dxa"/>
            <w:hideMark/>
          </w:tcPr>
          <w:p w14:paraId="7936266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Høgskolen i Molde</w:t>
            </w:r>
          </w:p>
        </w:tc>
      </w:tr>
      <w:tr w:rsidR="00F13519" w:rsidRPr="00B26C10" w14:paraId="21A03FC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651C67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971 567 376</w:t>
            </w:r>
          </w:p>
        </w:tc>
        <w:tc>
          <w:tcPr>
            <w:cnfStyle w:val="000010000000" w:firstRow="0" w:lastRow="0" w:firstColumn="0" w:lastColumn="0" w:oddVBand="1" w:evenVBand="0" w:oddHBand="0" w:evenHBand="0" w:firstRowFirstColumn="0" w:firstRowLastColumn="0" w:lastRowFirstColumn="0" w:lastRowLastColumn="0"/>
            <w:tcW w:w="5528" w:type="dxa"/>
            <w:hideMark/>
          </w:tcPr>
          <w:p w14:paraId="0A38018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Høgskolen i Østfold</w:t>
            </w:r>
          </w:p>
        </w:tc>
      </w:tr>
      <w:tr w:rsidR="00F13519" w:rsidRPr="00B26C10" w14:paraId="6BB5F23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BBBD96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974 809 672</w:t>
            </w:r>
          </w:p>
        </w:tc>
        <w:tc>
          <w:tcPr>
            <w:cnfStyle w:val="000010000000" w:firstRow="0" w:lastRow="0" w:firstColumn="0" w:lastColumn="0" w:oddVBand="1" w:evenVBand="0" w:oddHBand="0" w:evenHBand="0" w:firstRowFirstColumn="0" w:firstRowLastColumn="0" w:lastRowFirstColumn="0" w:lastRowLastColumn="0"/>
            <w:tcW w:w="5528" w:type="dxa"/>
            <w:hideMark/>
          </w:tcPr>
          <w:p w14:paraId="108F7CD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Høgskulen i Volda</w:t>
            </w:r>
          </w:p>
        </w:tc>
      </w:tr>
      <w:tr w:rsidR="00F13519" w:rsidRPr="00B26C10" w14:paraId="76184FA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E1A103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917 641 404</w:t>
            </w:r>
          </w:p>
        </w:tc>
        <w:tc>
          <w:tcPr>
            <w:cnfStyle w:val="000010000000" w:firstRow="0" w:lastRow="0" w:firstColumn="0" w:lastColumn="0" w:oddVBand="1" w:evenVBand="0" w:oddHBand="0" w:evenHBand="0" w:firstRowFirstColumn="0" w:firstRowLastColumn="0" w:lastRowFirstColumn="0" w:lastRowLastColumn="0"/>
            <w:tcW w:w="5528" w:type="dxa"/>
            <w:hideMark/>
          </w:tcPr>
          <w:p w14:paraId="08EC8E3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Høgskulen på Vestlandet</w:t>
            </w:r>
          </w:p>
        </w:tc>
      </w:tr>
      <w:tr w:rsidR="00F13519" w:rsidRPr="00B26C10" w14:paraId="56D7C1B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DB3E58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987 879 696</w:t>
            </w:r>
          </w:p>
        </w:tc>
        <w:tc>
          <w:tcPr>
            <w:cnfStyle w:val="000010000000" w:firstRow="0" w:lastRow="0" w:firstColumn="0" w:lastColumn="0" w:oddVBand="1" w:evenVBand="0" w:oddHBand="0" w:evenHBand="0" w:firstRowFirstColumn="0" w:firstRowLastColumn="0" w:lastRowFirstColumn="0" w:lastRowLastColumn="0"/>
            <w:tcW w:w="5528" w:type="dxa"/>
            <w:hideMark/>
          </w:tcPr>
          <w:p w14:paraId="1979204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Integrerings- og mangfoldsdirektoratet (IMDi)</w:t>
            </w:r>
          </w:p>
        </w:tc>
      </w:tr>
      <w:tr w:rsidR="00F13519" w:rsidRPr="00B26C10" w14:paraId="154DF6F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E2EA03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988 820 016</w:t>
            </w:r>
          </w:p>
        </w:tc>
        <w:tc>
          <w:tcPr>
            <w:cnfStyle w:val="000010000000" w:firstRow="0" w:lastRow="0" w:firstColumn="0" w:lastColumn="0" w:oddVBand="1" w:evenVBand="0" w:oddHBand="0" w:evenHBand="0" w:firstRowFirstColumn="0" w:firstRowLastColumn="0" w:lastRowFirstColumn="0" w:lastRowLastColumn="0"/>
            <w:tcW w:w="5528" w:type="dxa"/>
            <w:hideMark/>
          </w:tcPr>
          <w:p w14:paraId="4DC4E33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Internasjonalt reindriftssenter</w:t>
            </w:r>
          </w:p>
        </w:tc>
      </w:tr>
      <w:tr w:rsidR="00F13519" w:rsidRPr="00B26C10" w14:paraId="4FB68F9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B086C3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916 810 962</w:t>
            </w:r>
          </w:p>
        </w:tc>
        <w:tc>
          <w:tcPr>
            <w:cnfStyle w:val="000010000000" w:firstRow="0" w:lastRow="0" w:firstColumn="0" w:lastColumn="0" w:oddVBand="1" w:evenVBand="0" w:oddHBand="0" w:evenHBand="0" w:firstRowFirstColumn="0" w:firstRowLastColumn="0" w:lastRowFirstColumn="0" w:lastRowLastColumn="0"/>
            <w:tcW w:w="5528" w:type="dxa"/>
            <w:hideMark/>
          </w:tcPr>
          <w:p w14:paraId="3D2BADC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Jernbanedirektoratet</w:t>
            </w:r>
          </w:p>
        </w:tc>
      </w:tr>
      <w:tr w:rsidR="00F13519" w:rsidRPr="00B26C10" w14:paraId="1D8241A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9B0A8E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874 761 192</w:t>
            </w:r>
          </w:p>
        </w:tc>
        <w:tc>
          <w:tcPr>
            <w:cnfStyle w:val="000010000000" w:firstRow="0" w:lastRow="0" w:firstColumn="0" w:lastColumn="0" w:oddVBand="1" w:evenVBand="0" w:oddHBand="0" w:evenHBand="0" w:firstRowFirstColumn="0" w:firstRowLastColumn="0" w:lastRowFirstColumn="0" w:lastRowLastColumn="0"/>
            <w:tcW w:w="5528" w:type="dxa"/>
            <w:hideMark/>
          </w:tcPr>
          <w:p w14:paraId="794D174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Justervesenet</w:t>
            </w:r>
          </w:p>
        </w:tc>
      </w:tr>
      <w:tr w:rsidR="00F13519" w:rsidRPr="00B26C10" w14:paraId="52D4BE30"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91D751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972 417 831</w:t>
            </w:r>
          </w:p>
        </w:tc>
        <w:tc>
          <w:tcPr>
            <w:cnfStyle w:val="000010000000" w:firstRow="0" w:lastRow="0" w:firstColumn="0" w:lastColumn="0" w:oddVBand="1" w:evenVBand="0" w:oddHBand="0" w:evenHBand="0" w:firstRowFirstColumn="0" w:firstRowLastColumn="0" w:lastRowFirstColumn="0" w:lastRowLastColumn="0"/>
            <w:tcW w:w="5528" w:type="dxa"/>
            <w:hideMark/>
          </w:tcPr>
          <w:p w14:paraId="6A22C46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Justis- og beredskapsdepartementet</w:t>
            </w:r>
          </w:p>
        </w:tc>
      </w:tr>
      <w:tr w:rsidR="00F13519" w:rsidRPr="00B26C10" w14:paraId="397358D6"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691286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999 205 437</w:t>
            </w:r>
          </w:p>
        </w:tc>
        <w:tc>
          <w:tcPr>
            <w:cnfStyle w:val="000010000000" w:firstRow="0" w:lastRow="0" w:firstColumn="0" w:lastColumn="0" w:oddVBand="1" w:evenVBand="0" w:oddHBand="0" w:evenHBand="0" w:firstRowFirstColumn="0" w:firstRowLastColumn="0" w:lastRowFirstColumn="0" w:lastRowLastColumn="0"/>
            <w:tcW w:w="5528" w:type="dxa"/>
            <w:hideMark/>
          </w:tcPr>
          <w:p w14:paraId="49C8DA8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Klagenemnda for industrielle rettigheter</w:t>
            </w:r>
          </w:p>
        </w:tc>
      </w:tr>
      <w:tr w:rsidR="00F13519" w:rsidRPr="00B26C10" w14:paraId="6309D9D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923D8A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918 195 548</w:t>
            </w:r>
          </w:p>
        </w:tc>
        <w:tc>
          <w:tcPr>
            <w:cnfStyle w:val="000010000000" w:firstRow="0" w:lastRow="0" w:firstColumn="0" w:lastColumn="0" w:oddVBand="1" w:evenVBand="0" w:oddHBand="0" w:evenHBand="0" w:firstRowFirstColumn="0" w:firstRowLastColumn="0" w:lastRowFirstColumn="0" w:lastRowLastColumn="0"/>
            <w:tcW w:w="5528" w:type="dxa"/>
            <w:hideMark/>
          </w:tcPr>
          <w:p w14:paraId="0F3AEFB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Klagenemndssekretariatet</w:t>
            </w:r>
          </w:p>
        </w:tc>
      </w:tr>
      <w:tr w:rsidR="00F13519" w:rsidRPr="00B26C10" w14:paraId="38AAE99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BF657E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972 417 882</w:t>
            </w:r>
          </w:p>
        </w:tc>
        <w:tc>
          <w:tcPr>
            <w:cnfStyle w:val="000010000000" w:firstRow="0" w:lastRow="0" w:firstColumn="0" w:lastColumn="0" w:oddVBand="1" w:evenVBand="0" w:oddHBand="0" w:evenHBand="0" w:firstRowFirstColumn="0" w:firstRowLastColumn="0" w:lastRowFirstColumn="0" w:lastRowLastColumn="0"/>
            <w:tcW w:w="5528" w:type="dxa"/>
            <w:hideMark/>
          </w:tcPr>
          <w:p w14:paraId="04973A7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Klima- og miljødepartementet</w:t>
            </w:r>
          </w:p>
        </w:tc>
      </w:tr>
      <w:tr w:rsidR="00F13519" w:rsidRPr="00084F5B" w14:paraId="4A748EA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FD0BB4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985 847 215</w:t>
            </w:r>
          </w:p>
        </w:tc>
        <w:tc>
          <w:tcPr>
            <w:cnfStyle w:val="000010000000" w:firstRow="0" w:lastRow="0" w:firstColumn="0" w:lastColumn="0" w:oddVBand="1" w:evenVBand="0" w:oddHBand="0" w:evenHBand="0" w:firstRowFirstColumn="0" w:firstRowLastColumn="0" w:lastRowFirstColumn="0" w:lastRowLastColumn="0"/>
            <w:tcW w:w="5528" w:type="dxa"/>
            <w:hideMark/>
          </w:tcPr>
          <w:p w14:paraId="55AC34DB"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Kommisjonen for gjenopptakelse av straffesaker</w:t>
            </w:r>
          </w:p>
        </w:tc>
      </w:tr>
      <w:tr w:rsidR="00F13519" w:rsidRPr="00B26C10" w14:paraId="329296A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4914F0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972 417 858</w:t>
            </w:r>
          </w:p>
        </w:tc>
        <w:tc>
          <w:tcPr>
            <w:cnfStyle w:val="000010000000" w:firstRow="0" w:lastRow="0" w:firstColumn="0" w:lastColumn="0" w:oddVBand="1" w:evenVBand="0" w:oddHBand="0" w:evenHBand="0" w:firstRowFirstColumn="0" w:firstRowLastColumn="0" w:lastRowFirstColumn="0" w:lastRowLastColumn="0"/>
            <w:tcW w:w="5528" w:type="dxa"/>
            <w:hideMark/>
          </w:tcPr>
          <w:p w14:paraId="05914F0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Kommunal- og distriktsdepartementet</w:t>
            </w:r>
          </w:p>
        </w:tc>
      </w:tr>
      <w:tr w:rsidR="00F13519" w:rsidRPr="00B26C10" w14:paraId="2232B7D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CA9E12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974 761 246</w:t>
            </w:r>
          </w:p>
        </w:tc>
        <w:tc>
          <w:tcPr>
            <w:cnfStyle w:val="000010000000" w:firstRow="0" w:lastRow="0" w:firstColumn="0" w:lastColumn="0" w:oddVBand="1" w:evenVBand="0" w:oddHBand="0" w:evenHBand="0" w:firstRowFirstColumn="0" w:firstRowLastColumn="0" w:lastRowFirstColumn="0" w:lastRowLastColumn="0"/>
            <w:tcW w:w="5528" w:type="dxa"/>
            <w:hideMark/>
          </w:tcPr>
          <w:p w14:paraId="5C2F6B4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Konkurransetilsynet</w:t>
            </w:r>
          </w:p>
        </w:tc>
      </w:tr>
      <w:tr w:rsidR="00F13519" w:rsidRPr="00B26C10" w14:paraId="3E8DACE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EC480E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986 187 243</w:t>
            </w:r>
          </w:p>
        </w:tc>
        <w:tc>
          <w:tcPr>
            <w:cnfStyle w:val="000010000000" w:firstRow="0" w:lastRow="0" w:firstColumn="0" w:lastColumn="0" w:oddVBand="1" w:evenVBand="0" w:oddHBand="0" w:evenHBand="0" w:firstRowFirstColumn="0" w:firstRowLastColumn="0" w:lastRowFirstColumn="0" w:lastRowLastColumn="0"/>
            <w:tcW w:w="5528" w:type="dxa"/>
            <w:hideMark/>
          </w:tcPr>
          <w:p w14:paraId="23924C8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Kontoret for voldsoffererstatning</w:t>
            </w:r>
          </w:p>
        </w:tc>
      </w:tr>
      <w:tr w:rsidR="00F13519" w:rsidRPr="00B26C10" w14:paraId="3706206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C2E208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911 830 868</w:t>
            </w:r>
          </w:p>
        </w:tc>
        <w:tc>
          <w:tcPr>
            <w:cnfStyle w:val="000010000000" w:firstRow="0" w:lastRow="0" w:firstColumn="0" w:lastColumn="0" w:oddVBand="1" w:evenVBand="0" w:oddHBand="0" w:evenHBand="0" w:firstRowFirstColumn="0" w:firstRowLastColumn="0" w:lastRowFirstColumn="0" w:lastRowLastColumn="0"/>
            <w:tcW w:w="5528" w:type="dxa"/>
            <w:hideMark/>
          </w:tcPr>
          <w:p w14:paraId="70A2F7B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Kriminalomsorgsdirektoratet (KDI)</w:t>
            </w:r>
          </w:p>
        </w:tc>
      </w:tr>
      <w:tr w:rsidR="00F13519" w:rsidRPr="00B26C10" w14:paraId="3E2C2A2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11662F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972 417 866</w:t>
            </w:r>
          </w:p>
        </w:tc>
        <w:tc>
          <w:tcPr>
            <w:cnfStyle w:val="000010000000" w:firstRow="0" w:lastRow="0" w:firstColumn="0" w:lastColumn="0" w:oddVBand="1" w:evenVBand="0" w:oddHBand="0" w:evenHBand="0" w:firstRowFirstColumn="0" w:firstRowLastColumn="0" w:lastRowFirstColumn="0" w:lastRowLastColumn="0"/>
            <w:tcW w:w="5528" w:type="dxa"/>
            <w:hideMark/>
          </w:tcPr>
          <w:p w14:paraId="52DE889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Kultur- og likestillingsdepartementet</w:t>
            </w:r>
          </w:p>
        </w:tc>
      </w:tr>
      <w:tr w:rsidR="00F13519" w:rsidRPr="00B26C10" w14:paraId="739B186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F592EA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971 527 412</w:t>
            </w:r>
          </w:p>
        </w:tc>
        <w:tc>
          <w:tcPr>
            <w:cnfStyle w:val="000010000000" w:firstRow="0" w:lastRow="0" w:firstColumn="0" w:lastColumn="0" w:oddVBand="1" w:evenVBand="0" w:oddHBand="0" w:evenHBand="0" w:firstRowFirstColumn="0" w:firstRowLastColumn="0" w:lastRowFirstColumn="0" w:lastRowLastColumn="0"/>
            <w:tcW w:w="5528" w:type="dxa"/>
            <w:hideMark/>
          </w:tcPr>
          <w:p w14:paraId="5B5F570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 xml:space="preserve">Kulturdirektoratet </w:t>
            </w:r>
          </w:p>
        </w:tc>
      </w:tr>
      <w:tr w:rsidR="00F13519" w:rsidRPr="00084F5B" w14:paraId="0209AB0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005598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974 761 114</w:t>
            </w:r>
          </w:p>
        </w:tc>
        <w:tc>
          <w:tcPr>
            <w:cnfStyle w:val="000010000000" w:firstRow="0" w:lastRow="0" w:firstColumn="0" w:lastColumn="0" w:oddVBand="1" w:evenVBand="0" w:oddHBand="0" w:evenHBand="0" w:firstRowFirstColumn="0" w:firstRowLastColumn="0" w:lastRowFirstColumn="0" w:lastRowLastColumn="0"/>
            <w:tcW w:w="5528" w:type="dxa"/>
            <w:hideMark/>
          </w:tcPr>
          <w:p w14:paraId="0849608D"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Kulturtanken - den kulturelle skolesekken Norge</w:t>
            </w:r>
          </w:p>
        </w:tc>
      </w:tr>
      <w:tr w:rsidR="00F13519" w:rsidRPr="00B26C10" w14:paraId="1F9E47F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7F3396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872 417 842</w:t>
            </w:r>
          </w:p>
        </w:tc>
        <w:tc>
          <w:tcPr>
            <w:cnfStyle w:val="000010000000" w:firstRow="0" w:lastRow="0" w:firstColumn="0" w:lastColumn="0" w:oddVBand="1" w:evenVBand="0" w:oddHBand="0" w:evenHBand="0" w:firstRowFirstColumn="0" w:firstRowLastColumn="0" w:lastRowFirstColumn="0" w:lastRowLastColumn="0"/>
            <w:tcW w:w="5528" w:type="dxa"/>
            <w:hideMark/>
          </w:tcPr>
          <w:p w14:paraId="58ED388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Kunnskapsdepartementet</w:t>
            </w:r>
          </w:p>
        </w:tc>
      </w:tr>
      <w:tr w:rsidR="00F13519" w:rsidRPr="00084F5B" w14:paraId="35A5780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63ACB8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974 778 998</w:t>
            </w:r>
          </w:p>
        </w:tc>
        <w:tc>
          <w:tcPr>
            <w:cnfStyle w:val="000010000000" w:firstRow="0" w:lastRow="0" w:firstColumn="0" w:lastColumn="0" w:oddVBand="1" w:evenVBand="0" w:oddHBand="0" w:evenHBand="0" w:firstRowFirstColumn="0" w:firstRowLastColumn="0" w:lastRowFirstColumn="0" w:lastRowLastColumn="0"/>
            <w:tcW w:w="5528" w:type="dxa"/>
            <w:hideMark/>
          </w:tcPr>
          <w:p w14:paraId="689EF838"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Kunst i offentlige rom (KORO)</w:t>
            </w:r>
          </w:p>
        </w:tc>
      </w:tr>
      <w:tr w:rsidR="00F13519" w:rsidRPr="00B26C10" w14:paraId="1D373E2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7FB604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lastRenderedPageBreak/>
              <w:t>977 027 233</w:t>
            </w:r>
          </w:p>
        </w:tc>
        <w:tc>
          <w:tcPr>
            <w:cnfStyle w:val="000010000000" w:firstRow="0" w:lastRow="0" w:firstColumn="0" w:lastColumn="0" w:oddVBand="1" w:evenVBand="0" w:oddHBand="0" w:evenHBand="0" w:firstRowFirstColumn="0" w:firstRowLastColumn="0" w:lastRowFirstColumn="0" w:lastRowLastColumn="0"/>
            <w:tcW w:w="5528" w:type="dxa"/>
            <w:hideMark/>
          </w:tcPr>
          <w:p w14:paraId="71A9E15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Kunsthøgskolen i Oslo</w:t>
            </w:r>
          </w:p>
        </w:tc>
      </w:tr>
      <w:tr w:rsidR="00F13519" w:rsidRPr="00B26C10" w14:paraId="6C4BD13E"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B58D6D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874 783 242</w:t>
            </w:r>
          </w:p>
        </w:tc>
        <w:tc>
          <w:tcPr>
            <w:cnfStyle w:val="000010000000" w:firstRow="0" w:lastRow="0" w:firstColumn="0" w:lastColumn="0" w:oddVBand="1" w:evenVBand="0" w:oddHBand="0" w:evenHBand="0" w:firstRowFirstColumn="0" w:firstRowLastColumn="0" w:lastRowFirstColumn="0" w:lastRowLastColumn="0"/>
            <w:tcW w:w="5528" w:type="dxa"/>
            <w:hideMark/>
          </w:tcPr>
          <w:p w14:paraId="4A37643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Kystverket</w:t>
            </w:r>
          </w:p>
          <w:p w14:paraId="4A0CE8CD" w14:textId="77777777" w:rsidR="00F13519" w:rsidRPr="004F3037" w:rsidRDefault="00F13519" w:rsidP="005F2F2A">
            <w:pPr>
              <w:rPr>
                <w:rFonts w:eastAsia="Times New Roman" w:cstheme="minorHAnsi"/>
                <w:color w:val="000000"/>
                <w:lang w:eastAsia="nb-NO"/>
              </w:rPr>
            </w:pPr>
          </w:p>
        </w:tc>
      </w:tr>
      <w:tr w:rsidR="00F13519" w:rsidRPr="00B26C10" w14:paraId="5717F67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3A7306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972 417 874</w:t>
            </w:r>
          </w:p>
        </w:tc>
        <w:tc>
          <w:tcPr>
            <w:cnfStyle w:val="000010000000" w:firstRow="0" w:lastRow="0" w:firstColumn="0" w:lastColumn="0" w:oddVBand="1" w:evenVBand="0" w:oddHBand="0" w:evenHBand="0" w:firstRowFirstColumn="0" w:firstRowLastColumn="0" w:lastRowFirstColumn="0" w:lastRowLastColumn="0"/>
            <w:tcW w:w="5528" w:type="dxa"/>
            <w:hideMark/>
          </w:tcPr>
          <w:p w14:paraId="2FF7F8F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Landbruks- og matdepartementet</w:t>
            </w:r>
          </w:p>
        </w:tc>
      </w:tr>
      <w:tr w:rsidR="00F13519" w:rsidRPr="00B26C10" w14:paraId="65FE5EBC"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D58584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981 544 315</w:t>
            </w:r>
          </w:p>
        </w:tc>
        <w:tc>
          <w:tcPr>
            <w:cnfStyle w:val="000010000000" w:firstRow="0" w:lastRow="0" w:firstColumn="0" w:lastColumn="0" w:oddVBand="1" w:evenVBand="0" w:oddHBand="0" w:evenHBand="0" w:firstRowFirstColumn="0" w:firstRowLastColumn="0" w:lastRowFirstColumn="0" w:lastRowLastColumn="0"/>
            <w:tcW w:w="5528" w:type="dxa"/>
            <w:hideMark/>
          </w:tcPr>
          <w:p w14:paraId="513E819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Landbruksdirektoratet</w:t>
            </w:r>
          </w:p>
        </w:tc>
      </w:tr>
      <w:tr w:rsidR="00F13519" w:rsidRPr="00B26C10" w14:paraId="5E63752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A854D2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988 681 873</w:t>
            </w:r>
          </w:p>
        </w:tc>
        <w:tc>
          <w:tcPr>
            <w:cnfStyle w:val="000010000000" w:firstRow="0" w:lastRow="0" w:firstColumn="0" w:lastColumn="0" w:oddVBand="1" w:evenVBand="0" w:oddHBand="0" w:evenHBand="0" w:firstRowFirstColumn="0" w:firstRowLastColumn="0" w:lastRowFirstColumn="0" w:lastRowLastColumn="0"/>
            <w:tcW w:w="5528" w:type="dxa"/>
            <w:hideMark/>
          </w:tcPr>
          <w:p w14:paraId="16EEB35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Likestillings- og diskrimineringsombudet</w:t>
            </w:r>
          </w:p>
        </w:tc>
      </w:tr>
      <w:tr w:rsidR="00F13519" w:rsidRPr="00B26C10" w14:paraId="6202C72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89199B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984 047 851</w:t>
            </w:r>
          </w:p>
        </w:tc>
        <w:tc>
          <w:tcPr>
            <w:cnfStyle w:val="000010000000" w:firstRow="0" w:lastRow="0" w:firstColumn="0" w:lastColumn="0" w:oddVBand="1" w:evenVBand="0" w:oddHBand="0" w:evenHBand="0" w:firstRowFirstColumn="0" w:firstRowLastColumn="0" w:lastRowFirstColumn="0" w:lastRowLastColumn="0"/>
            <w:tcW w:w="5528" w:type="dxa"/>
            <w:hideMark/>
          </w:tcPr>
          <w:p w14:paraId="74C26DF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Longyearbyen lokalstyret</w:t>
            </w:r>
          </w:p>
        </w:tc>
      </w:tr>
      <w:tr w:rsidR="00F13519" w:rsidRPr="00B26C10" w14:paraId="4482552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F9ECBD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982 391 490</w:t>
            </w:r>
          </w:p>
        </w:tc>
        <w:tc>
          <w:tcPr>
            <w:cnfStyle w:val="000010000000" w:firstRow="0" w:lastRow="0" w:firstColumn="0" w:lastColumn="0" w:oddVBand="1" w:evenVBand="0" w:oddHBand="0" w:evenHBand="0" w:firstRowFirstColumn="0" w:firstRowLastColumn="0" w:lastRowFirstColumn="0" w:lastRowLastColumn="0"/>
            <w:tcW w:w="5528" w:type="dxa"/>
            <w:hideMark/>
          </w:tcPr>
          <w:p w14:paraId="29FF5C3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Lotteri- og stiftelsestilsynet</w:t>
            </w:r>
          </w:p>
        </w:tc>
      </w:tr>
      <w:tr w:rsidR="00F13519" w:rsidRPr="00B26C10" w14:paraId="58AA353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70A37A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981 105 516</w:t>
            </w:r>
          </w:p>
        </w:tc>
        <w:tc>
          <w:tcPr>
            <w:cnfStyle w:val="000010000000" w:firstRow="0" w:lastRow="0" w:firstColumn="0" w:lastColumn="0" w:oddVBand="1" w:evenVBand="0" w:oddHBand="0" w:evenHBand="0" w:firstRowFirstColumn="0" w:firstRowLastColumn="0" w:lastRowFirstColumn="0" w:lastRowLastColumn="0"/>
            <w:tcW w:w="5528" w:type="dxa"/>
            <w:hideMark/>
          </w:tcPr>
          <w:p w14:paraId="3E04C94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Luftfartstilsynet</w:t>
            </w:r>
          </w:p>
        </w:tc>
      </w:tr>
      <w:tr w:rsidR="00F13519" w:rsidRPr="00B26C10" w14:paraId="3C26B74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4C8F81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940 415 683</w:t>
            </w:r>
          </w:p>
        </w:tc>
        <w:tc>
          <w:tcPr>
            <w:cnfStyle w:val="000010000000" w:firstRow="0" w:lastRow="0" w:firstColumn="0" w:lastColumn="0" w:oddVBand="1" w:evenVBand="0" w:oddHBand="0" w:evenHBand="0" w:firstRowFirstColumn="0" w:firstRowLastColumn="0" w:lastRowFirstColumn="0" w:lastRowLastColumn="0"/>
            <w:tcW w:w="5528" w:type="dxa"/>
            <w:hideMark/>
          </w:tcPr>
          <w:p w14:paraId="7CE36F0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Maritim pensjonskasse</w:t>
            </w:r>
          </w:p>
        </w:tc>
      </w:tr>
      <w:tr w:rsidR="00F13519" w:rsidRPr="00B26C10" w14:paraId="22486D6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45316D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985 399 077</w:t>
            </w:r>
          </w:p>
        </w:tc>
        <w:tc>
          <w:tcPr>
            <w:cnfStyle w:val="000010000000" w:firstRow="0" w:lastRow="0" w:firstColumn="0" w:lastColumn="0" w:oddVBand="1" w:evenVBand="0" w:oddHBand="0" w:evenHBand="0" w:firstRowFirstColumn="0" w:firstRowLastColumn="0" w:lastRowFirstColumn="0" w:lastRowLastColumn="0"/>
            <w:tcW w:w="5528" w:type="dxa"/>
            <w:hideMark/>
          </w:tcPr>
          <w:p w14:paraId="72A0C27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Mattilsynet</w:t>
            </w:r>
          </w:p>
          <w:p w14:paraId="1C527468" w14:textId="77777777" w:rsidR="00F13519" w:rsidRPr="004F3037" w:rsidRDefault="00F13519" w:rsidP="005F2F2A">
            <w:pPr>
              <w:rPr>
                <w:rFonts w:eastAsia="Times New Roman" w:cstheme="minorHAnsi"/>
                <w:color w:val="000000"/>
                <w:lang w:eastAsia="nb-NO"/>
              </w:rPr>
            </w:pPr>
          </w:p>
        </w:tc>
      </w:tr>
      <w:tr w:rsidR="00F13519" w:rsidRPr="00B26C10" w14:paraId="42F18E4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F9A0E6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974 760 886</w:t>
            </w:r>
          </w:p>
        </w:tc>
        <w:tc>
          <w:tcPr>
            <w:cnfStyle w:val="000010000000" w:firstRow="0" w:lastRow="0" w:firstColumn="0" w:lastColumn="0" w:oddVBand="1" w:evenVBand="0" w:oddHBand="0" w:evenHBand="0" w:firstRowFirstColumn="0" w:firstRowLastColumn="0" w:lastRowFirstColumn="0" w:lastRowLastColumn="0"/>
            <w:tcW w:w="5528" w:type="dxa"/>
            <w:hideMark/>
          </w:tcPr>
          <w:p w14:paraId="6426E37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Medietilsynet</w:t>
            </w:r>
          </w:p>
        </w:tc>
      </w:tr>
      <w:tr w:rsidR="00F13519" w:rsidRPr="00B26C10" w14:paraId="2F1ED40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7ECBE5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971 274 042</w:t>
            </w:r>
          </w:p>
        </w:tc>
        <w:tc>
          <w:tcPr>
            <w:cnfStyle w:val="000010000000" w:firstRow="0" w:lastRow="0" w:firstColumn="0" w:lastColumn="0" w:oddVBand="1" w:evenVBand="0" w:oddHBand="0" w:evenHBand="0" w:firstRowFirstColumn="0" w:firstRowLastColumn="0" w:lastRowFirstColumn="0" w:lastRowLastColumn="0"/>
            <w:tcW w:w="5528" w:type="dxa"/>
            <w:hideMark/>
          </w:tcPr>
          <w:p w14:paraId="604E18E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Meteorologisk institutt</w:t>
            </w:r>
          </w:p>
        </w:tc>
      </w:tr>
      <w:tr w:rsidR="00F13519" w:rsidRPr="00B26C10" w14:paraId="096876D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CB7DBA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999 601 391</w:t>
            </w:r>
          </w:p>
        </w:tc>
        <w:tc>
          <w:tcPr>
            <w:cnfStyle w:val="000010000000" w:firstRow="0" w:lastRow="0" w:firstColumn="0" w:lastColumn="0" w:oddVBand="1" w:evenVBand="0" w:oddHBand="0" w:evenHBand="0" w:firstRowFirstColumn="0" w:firstRowLastColumn="0" w:lastRowFirstColumn="0" w:lastRowLastColumn="0"/>
            <w:tcW w:w="5528" w:type="dxa"/>
            <w:hideMark/>
          </w:tcPr>
          <w:p w14:paraId="4472F68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Miljødirektoratet</w:t>
            </w:r>
          </w:p>
        </w:tc>
      </w:tr>
      <w:tr w:rsidR="00F13519" w:rsidRPr="00B26C10" w14:paraId="160AA4C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7A472E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974 446 871</w:t>
            </w:r>
          </w:p>
        </w:tc>
        <w:tc>
          <w:tcPr>
            <w:cnfStyle w:val="000010000000" w:firstRow="0" w:lastRow="0" w:firstColumn="0" w:lastColumn="0" w:oddVBand="1" w:evenVBand="0" w:oddHBand="0" w:evenHBand="0" w:firstRowFirstColumn="0" w:firstRowLastColumn="0" w:lastRowFirstColumn="0" w:lastRowLastColumn="0"/>
            <w:tcW w:w="5528" w:type="dxa"/>
            <w:hideMark/>
          </w:tcPr>
          <w:p w14:paraId="4AD9868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Nasjonal kommunikasjonsmyndighet</w:t>
            </w:r>
          </w:p>
        </w:tc>
      </w:tr>
      <w:tr w:rsidR="00F13519" w:rsidRPr="00B26C10" w14:paraId="3713A881"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15F9DC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985 165 262</w:t>
            </w:r>
          </w:p>
        </w:tc>
        <w:tc>
          <w:tcPr>
            <w:cnfStyle w:val="000010000000" w:firstRow="0" w:lastRow="0" w:firstColumn="0" w:lastColumn="0" w:oddVBand="1" w:evenVBand="0" w:oddHBand="0" w:evenHBand="0" w:firstRowFirstColumn="0" w:firstRowLastColumn="0" w:lastRowFirstColumn="0" w:lastRowLastColumn="0"/>
            <w:tcW w:w="5528" w:type="dxa"/>
            <w:hideMark/>
          </w:tcPr>
          <w:p w14:paraId="3C34224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Nasjonal sikkerhetsmyndighet (NSM)</w:t>
            </w:r>
          </w:p>
        </w:tc>
      </w:tr>
      <w:tr w:rsidR="00F13519" w:rsidRPr="00B26C10" w14:paraId="220BF23A"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83424E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976 029 100</w:t>
            </w:r>
          </w:p>
        </w:tc>
        <w:tc>
          <w:tcPr>
            <w:cnfStyle w:val="000010000000" w:firstRow="0" w:lastRow="0" w:firstColumn="0" w:lastColumn="0" w:oddVBand="1" w:evenVBand="0" w:oddHBand="0" w:evenHBand="0" w:firstRowFirstColumn="0" w:firstRowLastColumn="0" w:lastRowFirstColumn="0" w:lastRowLastColumn="0"/>
            <w:tcW w:w="5528" w:type="dxa"/>
            <w:hideMark/>
          </w:tcPr>
          <w:p w14:paraId="537747D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Nasjonalbiblioteket</w:t>
            </w:r>
          </w:p>
        </w:tc>
      </w:tr>
      <w:tr w:rsidR="00F13519" w:rsidRPr="00B26C10" w14:paraId="612495E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F585CD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984 936 966</w:t>
            </w:r>
          </w:p>
        </w:tc>
        <w:tc>
          <w:tcPr>
            <w:cnfStyle w:val="000010000000" w:firstRow="0" w:lastRow="0" w:firstColumn="0" w:lastColumn="0" w:oddVBand="1" w:evenVBand="0" w:oddHBand="0" w:evenHBand="0" w:firstRowFirstColumn="0" w:firstRowLastColumn="0" w:lastRowFirstColumn="0" w:lastRowLastColumn="0"/>
            <w:tcW w:w="5528" w:type="dxa"/>
            <w:hideMark/>
          </w:tcPr>
          <w:p w14:paraId="3BEF29D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Nasjonalt klageorgan for helsetjenesten</w:t>
            </w:r>
          </w:p>
        </w:tc>
      </w:tr>
      <w:tr w:rsidR="00F13519" w:rsidRPr="00084F5B" w14:paraId="4F3F67BE"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397FB1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985 042 667</w:t>
            </w:r>
          </w:p>
        </w:tc>
        <w:tc>
          <w:tcPr>
            <w:cnfStyle w:val="000010000000" w:firstRow="0" w:lastRow="0" w:firstColumn="0" w:lastColumn="0" w:oddVBand="1" w:evenVBand="0" w:oddHBand="0" w:evenHBand="0" w:firstRowFirstColumn="0" w:firstRowLastColumn="0" w:lastRowFirstColumn="0" w:lastRowLastColumn="0"/>
            <w:tcW w:w="5528" w:type="dxa"/>
            <w:hideMark/>
          </w:tcPr>
          <w:p w14:paraId="0887727A"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Nasjonalt organ for kvalitet i utdanningen (NOKUT)</w:t>
            </w:r>
          </w:p>
        </w:tc>
      </w:tr>
      <w:tr w:rsidR="00F13519" w:rsidRPr="00B26C10" w14:paraId="36D5BDD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E7BD16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938 966 397</w:t>
            </w:r>
          </w:p>
        </w:tc>
        <w:tc>
          <w:tcPr>
            <w:cnfStyle w:val="000010000000" w:firstRow="0" w:lastRow="0" w:firstColumn="0" w:lastColumn="0" w:oddVBand="1" w:evenVBand="0" w:oddHBand="0" w:evenHBand="0" w:firstRowFirstColumn="0" w:firstRowLastColumn="0" w:lastRowFirstColumn="0" w:lastRowLastColumn="0"/>
            <w:tcW w:w="5528" w:type="dxa"/>
            <w:hideMark/>
          </w:tcPr>
          <w:p w14:paraId="7F1DD73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Nidaros domkirkes restaureringsarbeider</w:t>
            </w:r>
          </w:p>
        </w:tc>
      </w:tr>
      <w:tr w:rsidR="00F13519" w:rsidRPr="00B26C10" w14:paraId="3B5E10F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0E15DF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970 940 243</w:t>
            </w:r>
          </w:p>
        </w:tc>
        <w:tc>
          <w:tcPr>
            <w:cnfStyle w:val="000010000000" w:firstRow="0" w:lastRow="0" w:firstColumn="0" w:lastColumn="0" w:oddVBand="1" w:evenVBand="0" w:oddHBand="0" w:evenHBand="0" w:firstRowFirstColumn="0" w:firstRowLastColumn="0" w:lastRowFirstColumn="0" w:lastRowLastColumn="0"/>
            <w:tcW w:w="5528" w:type="dxa"/>
            <w:hideMark/>
          </w:tcPr>
          <w:p w14:paraId="20DF8E2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Nord universitet</w:t>
            </w:r>
          </w:p>
        </w:tc>
      </w:tr>
      <w:tr w:rsidR="00F13519" w:rsidRPr="00B26C10" w14:paraId="41C539F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2BDAB8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981 965 132</w:t>
            </w:r>
          </w:p>
        </w:tc>
        <w:tc>
          <w:tcPr>
            <w:cnfStyle w:val="000010000000" w:firstRow="0" w:lastRow="0" w:firstColumn="0" w:lastColumn="0" w:oddVBand="1" w:evenVBand="0" w:oddHBand="0" w:evenHBand="0" w:firstRowFirstColumn="0" w:firstRowLastColumn="0" w:lastRowFirstColumn="0" w:lastRowLastColumn="0"/>
            <w:tcW w:w="5528" w:type="dxa"/>
            <w:hideMark/>
          </w:tcPr>
          <w:p w14:paraId="616AEF3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Norec</w:t>
            </w:r>
          </w:p>
          <w:p w14:paraId="5E677375" w14:textId="77777777" w:rsidR="00F13519" w:rsidRPr="004F3037" w:rsidRDefault="00F13519" w:rsidP="005F2F2A">
            <w:pPr>
              <w:rPr>
                <w:rFonts w:eastAsia="Times New Roman" w:cstheme="minorHAnsi"/>
                <w:color w:val="000000"/>
                <w:lang w:eastAsia="nb-NO"/>
              </w:rPr>
            </w:pPr>
          </w:p>
        </w:tc>
      </w:tr>
      <w:tr w:rsidR="00F13519" w:rsidRPr="00B26C10" w14:paraId="3709575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64E09E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970 141 669</w:t>
            </w:r>
          </w:p>
        </w:tc>
        <w:tc>
          <w:tcPr>
            <w:cnfStyle w:val="000010000000" w:firstRow="0" w:lastRow="0" w:firstColumn="0" w:lastColumn="0" w:oddVBand="1" w:evenVBand="0" w:oddHBand="0" w:evenHBand="0" w:firstRowFirstColumn="0" w:firstRowLastColumn="0" w:lastRowFirstColumn="0" w:lastRowLastColumn="0"/>
            <w:tcW w:w="5528" w:type="dxa"/>
            <w:hideMark/>
          </w:tcPr>
          <w:p w14:paraId="3ADFCEB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Norges forskningsråd</w:t>
            </w:r>
          </w:p>
        </w:tc>
      </w:tr>
      <w:tr w:rsidR="00F13519" w:rsidRPr="00B26C10" w14:paraId="2062342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C683B7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970 188 290</w:t>
            </w:r>
          </w:p>
        </w:tc>
        <w:tc>
          <w:tcPr>
            <w:cnfStyle w:val="000010000000" w:firstRow="0" w:lastRow="0" w:firstColumn="0" w:lastColumn="0" w:oddVBand="1" w:evenVBand="0" w:oddHBand="0" w:evenHBand="0" w:firstRowFirstColumn="0" w:firstRowLastColumn="0" w:lastRowFirstColumn="0" w:lastRowLastColumn="0"/>
            <w:tcW w:w="5528" w:type="dxa"/>
            <w:hideMark/>
          </w:tcPr>
          <w:p w14:paraId="45BDE0B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Norges geologiske undersøkelse</w:t>
            </w:r>
          </w:p>
        </w:tc>
      </w:tr>
      <w:tr w:rsidR="00F13519" w:rsidRPr="00B26C10" w14:paraId="5553164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276AE8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870 961 642</w:t>
            </w:r>
          </w:p>
        </w:tc>
        <w:tc>
          <w:tcPr>
            <w:cnfStyle w:val="000010000000" w:firstRow="0" w:lastRow="0" w:firstColumn="0" w:lastColumn="0" w:oddVBand="1" w:evenVBand="0" w:oddHBand="0" w:evenHBand="0" w:firstRowFirstColumn="0" w:firstRowLastColumn="0" w:lastRowFirstColumn="0" w:lastRowLastColumn="0"/>
            <w:tcW w:w="5528" w:type="dxa"/>
            <w:hideMark/>
          </w:tcPr>
          <w:p w14:paraId="4E134BE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Norges grønne fagskole (VEA)</w:t>
            </w:r>
          </w:p>
        </w:tc>
      </w:tr>
      <w:tr w:rsidR="00F13519" w:rsidRPr="00B26C10" w14:paraId="08F64B2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F89D72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974 789 523</w:t>
            </w:r>
          </w:p>
        </w:tc>
        <w:tc>
          <w:tcPr>
            <w:cnfStyle w:val="000010000000" w:firstRow="0" w:lastRow="0" w:firstColumn="0" w:lastColumn="0" w:oddVBand="1" w:evenVBand="0" w:oddHBand="0" w:evenHBand="0" w:firstRowFirstColumn="0" w:firstRowLastColumn="0" w:lastRowFirstColumn="0" w:lastRowLastColumn="0"/>
            <w:tcW w:w="5528" w:type="dxa"/>
            <w:hideMark/>
          </w:tcPr>
          <w:p w14:paraId="1610436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Norges handelshøyskole</w:t>
            </w:r>
          </w:p>
        </w:tc>
      </w:tr>
      <w:tr w:rsidR="00F13519" w:rsidRPr="00B26C10" w14:paraId="3BF4069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BAD688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971 526 033</w:t>
            </w:r>
          </w:p>
        </w:tc>
        <w:tc>
          <w:tcPr>
            <w:cnfStyle w:val="000010000000" w:firstRow="0" w:lastRow="0" w:firstColumn="0" w:lastColumn="0" w:oddVBand="1" w:evenVBand="0" w:oddHBand="0" w:evenHBand="0" w:firstRowFirstColumn="0" w:firstRowLastColumn="0" w:lastRowFirstColumn="0" w:lastRowLastColumn="0"/>
            <w:tcW w:w="5528" w:type="dxa"/>
            <w:hideMark/>
          </w:tcPr>
          <w:p w14:paraId="769136E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Norges idrettshøgskole</w:t>
            </w:r>
          </w:p>
        </w:tc>
      </w:tr>
      <w:tr w:rsidR="00F13519" w:rsidRPr="00084F5B" w14:paraId="0DE6595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BAEDF5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969 159 570</w:t>
            </w:r>
          </w:p>
        </w:tc>
        <w:tc>
          <w:tcPr>
            <w:cnfStyle w:val="000010000000" w:firstRow="0" w:lastRow="0" w:firstColumn="0" w:lastColumn="0" w:oddVBand="1" w:evenVBand="0" w:oddHBand="0" w:evenHBand="0" w:firstRowFirstColumn="0" w:firstRowLastColumn="0" w:lastRowFirstColumn="0" w:lastRowLastColumn="0"/>
            <w:tcW w:w="5528" w:type="dxa"/>
            <w:hideMark/>
          </w:tcPr>
          <w:p w14:paraId="1EBB2E27"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Norges miljø- og biovitenskapelige universitet (NMBU) </w:t>
            </w:r>
          </w:p>
        </w:tc>
      </w:tr>
      <w:tr w:rsidR="00F13519" w:rsidRPr="00B26C10" w14:paraId="68276BE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8FD7FB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974 761 106</w:t>
            </w:r>
          </w:p>
        </w:tc>
        <w:tc>
          <w:tcPr>
            <w:cnfStyle w:val="000010000000" w:firstRow="0" w:lastRow="0" w:firstColumn="0" w:lastColumn="0" w:oddVBand="1" w:evenVBand="0" w:oddHBand="0" w:evenHBand="0" w:firstRowFirstColumn="0" w:firstRowLastColumn="0" w:lastRowFirstColumn="0" w:lastRowLastColumn="0"/>
            <w:tcW w:w="5528" w:type="dxa"/>
            <w:hideMark/>
          </w:tcPr>
          <w:p w14:paraId="101A9DE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Norges musikkhøgskole</w:t>
            </w:r>
          </w:p>
        </w:tc>
      </w:tr>
      <w:tr w:rsidR="00F13519" w:rsidRPr="00084F5B" w14:paraId="20FBB22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B63220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974 767 880</w:t>
            </w:r>
          </w:p>
        </w:tc>
        <w:tc>
          <w:tcPr>
            <w:cnfStyle w:val="000010000000" w:firstRow="0" w:lastRow="0" w:firstColumn="0" w:lastColumn="0" w:oddVBand="1" w:evenVBand="0" w:oddHBand="0" w:evenHBand="0" w:firstRowFirstColumn="0" w:firstRowLastColumn="0" w:lastRowFirstColumn="0" w:lastRowLastColumn="0"/>
            <w:tcW w:w="5528" w:type="dxa"/>
            <w:hideMark/>
          </w:tcPr>
          <w:p w14:paraId="351C7D32"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Norges teknisk-naturvitenskapelige universitet (NTNU)</w:t>
            </w:r>
          </w:p>
        </w:tc>
      </w:tr>
      <w:tr w:rsidR="00F13519" w:rsidRPr="00084F5B" w14:paraId="3CADC08C"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2EEEEA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970 205 039</w:t>
            </w:r>
          </w:p>
        </w:tc>
        <w:tc>
          <w:tcPr>
            <w:cnfStyle w:val="000010000000" w:firstRow="0" w:lastRow="0" w:firstColumn="0" w:lastColumn="0" w:oddVBand="1" w:evenVBand="0" w:oddHBand="0" w:evenHBand="0" w:firstRowFirstColumn="0" w:firstRowLastColumn="0" w:lastRowFirstColumn="0" w:lastRowLastColumn="0"/>
            <w:tcW w:w="5528" w:type="dxa"/>
            <w:hideMark/>
          </w:tcPr>
          <w:p w14:paraId="5345ED4F"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Norges vassdrags- og energidirektorat (NVE)</w:t>
            </w:r>
          </w:p>
        </w:tc>
      </w:tr>
      <w:tr w:rsidR="00F13519" w:rsidRPr="00B26C10" w14:paraId="53FE630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0C0945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986 028 307</w:t>
            </w:r>
          </w:p>
        </w:tc>
        <w:tc>
          <w:tcPr>
            <w:cnfStyle w:val="000010000000" w:firstRow="0" w:lastRow="0" w:firstColumn="0" w:lastColumn="0" w:oddVBand="1" w:evenVBand="0" w:oddHBand="0" w:evenHBand="0" w:firstRowFirstColumn="0" w:firstRowLastColumn="0" w:lastRowFirstColumn="0" w:lastRowLastColumn="0"/>
            <w:tcW w:w="5528" w:type="dxa"/>
            <w:hideMark/>
          </w:tcPr>
          <w:p w14:paraId="2707095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akkreditering</w:t>
            </w:r>
          </w:p>
        </w:tc>
      </w:tr>
      <w:tr w:rsidR="00F13519" w:rsidRPr="00B26C10" w14:paraId="4AD0146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12A49F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892 211 442</w:t>
            </w:r>
          </w:p>
        </w:tc>
        <w:tc>
          <w:tcPr>
            <w:cnfStyle w:val="000010000000" w:firstRow="0" w:lastRow="0" w:firstColumn="0" w:lastColumn="0" w:oddVBand="1" w:evenVBand="0" w:oddHBand="0" w:evenHBand="0" w:firstRowFirstColumn="0" w:firstRowLastColumn="0" w:lastRowFirstColumn="0" w:lastRowLastColumn="0"/>
            <w:tcW w:w="5528" w:type="dxa"/>
            <w:hideMark/>
          </w:tcPr>
          <w:p w14:paraId="2E63EEE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filminstitutt</w:t>
            </w:r>
          </w:p>
        </w:tc>
      </w:tr>
      <w:tr w:rsidR="00F13519" w:rsidRPr="00B26C10" w14:paraId="351E942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BAB145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994 598 759</w:t>
            </w:r>
          </w:p>
        </w:tc>
        <w:tc>
          <w:tcPr>
            <w:cnfStyle w:val="000010000000" w:firstRow="0" w:lastRow="0" w:firstColumn="0" w:lastColumn="0" w:oddVBand="1" w:evenVBand="0" w:oddHBand="0" w:evenHBand="0" w:firstRowFirstColumn="0" w:firstRowLastColumn="0" w:lastRowFirstColumn="0" w:lastRowLastColumn="0"/>
            <w:tcW w:w="5528" w:type="dxa"/>
            <w:noWrap/>
            <w:hideMark/>
          </w:tcPr>
          <w:p w14:paraId="5D377F6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helsenett SF</w:t>
            </w:r>
          </w:p>
        </w:tc>
      </w:tr>
      <w:tr w:rsidR="00F13519" w:rsidRPr="00084F5B" w14:paraId="170C603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126E69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988 983 837</w:t>
            </w:r>
          </w:p>
        </w:tc>
        <w:tc>
          <w:tcPr>
            <w:cnfStyle w:val="000010000000" w:firstRow="0" w:lastRow="0" w:firstColumn="0" w:lastColumn="0" w:oddVBand="1" w:evenVBand="0" w:oddHBand="0" w:evenHBand="0" w:firstRowFirstColumn="0" w:firstRowLastColumn="0" w:lastRowFirstColumn="0" w:lastRowLastColumn="0"/>
            <w:tcW w:w="5528" w:type="dxa"/>
            <w:hideMark/>
          </w:tcPr>
          <w:p w14:paraId="7C6A5A05"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Norsk institutt for bioøkonomi (NIBIO)</w:t>
            </w:r>
          </w:p>
        </w:tc>
      </w:tr>
      <w:tr w:rsidR="00F13519" w:rsidRPr="00B26C10" w14:paraId="15F2375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0D2DA5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985 980 101</w:t>
            </w:r>
          </w:p>
        </w:tc>
        <w:tc>
          <w:tcPr>
            <w:cnfStyle w:val="000010000000" w:firstRow="0" w:lastRow="0" w:firstColumn="0" w:lastColumn="0" w:oddVBand="1" w:evenVBand="0" w:oddHBand="0" w:evenHBand="0" w:firstRowFirstColumn="0" w:firstRowLastColumn="0" w:lastRowFirstColumn="0" w:lastRowLastColumn="0"/>
            <w:tcW w:w="5528" w:type="dxa"/>
            <w:hideMark/>
          </w:tcPr>
          <w:p w14:paraId="440F31B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kulturminnefond</w:t>
            </w:r>
          </w:p>
        </w:tc>
      </w:tr>
      <w:tr w:rsidR="00F13519" w:rsidRPr="00B26C10" w14:paraId="1C62D8E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8417E2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920 440 754</w:t>
            </w:r>
          </w:p>
        </w:tc>
        <w:tc>
          <w:tcPr>
            <w:cnfStyle w:val="000010000000" w:firstRow="0" w:lastRow="0" w:firstColumn="0" w:lastColumn="0" w:oddVBand="1" w:evenVBand="0" w:oddHBand="0" w:evenHBand="0" w:firstRowFirstColumn="0" w:firstRowLastColumn="0" w:lastRowFirstColumn="0" w:lastRowLastColumn="0"/>
            <w:tcW w:w="5528" w:type="dxa"/>
            <w:hideMark/>
          </w:tcPr>
          <w:p w14:paraId="5391D34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nukleær dekommisjonering</w:t>
            </w:r>
          </w:p>
        </w:tc>
      </w:tr>
      <w:tr w:rsidR="00F13519" w:rsidRPr="00B26C10" w14:paraId="1BE0C5C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7270F4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984 936 923</w:t>
            </w:r>
          </w:p>
        </w:tc>
        <w:tc>
          <w:tcPr>
            <w:cnfStyle w:val="000010000000" w:firstRow="0" w:lastRow="0" w:firstColumn="0" w:lastColumn="0" w:oddVBand="1" w:evenVBand="0" w:oddHBand="0" w:evenHBand="0" w:firstRowFirstColumn="0" w:firstRowLastColumn="0" w:lastRowFirstColumn="0" w:lastRowLastColumn="0"/>
            <w:tcW w:w="5528" w:type="dxa"/>
            <w:hideMark/>
          </w:tcPr>
          <w:p w14:paraId="5081BA9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pasientskadeerstatning</w:t>
            </w:r>
          </w:p>
        </w:tc>
      </w:tr>
      <w:tr w:rsidR="00F13519" w:rsidRPr="00B26C10" w14:paraId="0C7C5FEA"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90FDAE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971 022 264</w:t>
            </w:r>
          </w:p>
        </w:tc>
        <w:tc>
          <w:tcPr>
            <w:cnfStyle w:val="000010000000" w:firstRow="0" w:lastRow="0" w:firstColumn="0" w:lastColumn="0" w:oddVBand="1" w:evenVBand="0" w:oddHBand="0" w:evenHBand="0" w:firstRowFirstColumn="0" w:firstRowLastColumn="0" w:lastRowFirstColumn="0" w:lastRowLastColumn="0"/>
            <w:tcW w:w="5528" w:type="dxa"/>
            <w:hideMark/>
          </w:tcPr>
          <w:p w14:paraId="104D9C9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polarinstitutt</w:t>
            </w:r>
          </w:p>
        </w:tc>
      </w:tr>
      <w:tr w:rsidR="00F13519" w:rsidRPr="00B26C10" w14:paraId="69B4E32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A78437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886 028 482</w:t>
            </w:r>
          </w:p>
        </w:tc>
        <w:tc>
          <w:tcPr>
            <w:cnfStyle w:val="000010000000" w:firstRow="0" w:lastRow="0" w:firstColumn="0" w:lastColumn="0" w:oddVBand="1" w:evenVBand="0" w:oddHBand="0" w:evenHBand="0" w:firstRowFirstColumn="0" w:firstRowLastColumn="0" w:lastRowFirstColumn="0" w:lastRowLastColumn="0"/>
            <w:tcW w:w="5528" w:type="dxa"/>
            <w:hideMark/>
          </w:tcPr>
          <w:p w14:paraId="12BFF8B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romsenter</w:t>
            </w:r>
          </w:p>
        </w:tc>
      </w:tr>
      <w:tr w:rsidR="00F13519" w:rsidRPr="00B26C10" w14:paraId="78B23B0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B7A961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970 955 992</w:t>
            </w:r>
          </w:p>
        </w:tc>
        <w:tc>
          <w:tcPr>
            <w:cnfStyle w:val="000010000000" w:firstRow="0" w:lastRow="0" w:firstColumn="0" w:lastColumn="0" w:oddVBand="1" w:evenVBand="0" w:oddHBand="0" w:evenHBand="0" w:firstRowFirstColumn="0" w:firstRowLastColumn="0" w:lastRowFirstColumn="0" w:lastRowLastColumn="0"/>
            <w:tcW w:w="5528" w:type="dxa"/>
            <w:hideMark/>
          </w:tcPr>
          <w:p w14:paraId="08DC210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 utenrikspolitisk institutt (NUPI)</w:t>
            </w:r>
          </w:p>
          <w:p w14:paraId="7FEB15DA" w14:textId="77777777" w:rsidR="00F13519" w:rsidRPr="004F3037" w:rsidRDefault="00F13519" w:rsidP="005F2F2A">
            <w:pPr>
              <w:rPr>
                <w:rFonts w:eastAsia="Times New Roman" w:cstheme="minorHAnsi"/>
                <w:color w:val="000000"/>
                <w:lang w:eastAsia="nb-NO"/>
              </w:rPr>
            </w:pPr>
          </w:p>
        </w:tc>
      </w:tr>
      <w:tr w:rsidR="00F13519" w:rsidRPr="00B26C10" w14:paraId="2E8B0450"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88ED4C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917 445 060</w:t>
            </w:r>
          </w:p>
        </w:tc>
        <w:tc>
          <w:tcPr>
            <w:cnfStyle w:val="000010000000" w:firstRow="0" w:lastRow="0" w:firstColumn="0" w:lastColumn="0" w:oddVBand="1" w:evenVBand="0" w:oddHBand="0" w:evenHBand="0" w:firstRowFirstColumn="0" w:firstRowLastColumn="0" w:lastRowFirstColumn="0" w:lastRowLastColumn="0"/>
            <w:tcW w:w="5528" w:type="dxa"/>
            <w:hideMark/>
          </w:tcPr>
          <w:p w14:paraId="4A86C04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Norske tog AS</w:t>
            </w:r>
          </w:p>
        </w:tc>
      </w:tr>
      <w:tr w:rsidR="00F13519" w:rsidRPr="00B26C10" w14:paraId="108654A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631447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912 660 680</w:t>
            </w:r>
          </w:p>
        </w:tc>
        <w:tc>
          <w:tcPr>
            <w:cnfStyle w:val="000010000000" w:firstRow="0" w:lastRow="0" w:firstColumn="0" w:lastColumn="0" w:oddVBand="1" w:evenVBand="0" w:oddHBand="0" w:evenHBand="0" w:firstRowFirstColumn="0" w:firstRowLastColumn="0" w:lastRowFirstColumn="0" w:lastRowLastColumn="0"/>
            <w:tcW w:w="5528" w:type="dxa"/>
            <w:hideMark/>
          </w:tcPr>
          <w:p w14:paraId="4B1C1CB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Nærings- og fiskeridepartementet</w:t>
            </w:r>
          </w:p>
        </w:tc>
      </w:tr>
      <w:tr w:rsidR="00F13519" w:rsidRPr="00B26C10" w14:paraId="29A776E8"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C6A38A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977 161 630</w:t>
            </w:r>
          </w:p>
        </w:tc>
        <w:tc>
          <w:tcPr>
            <w:cnfStyle w:val="000010000000" w:firstRow="0" w:lastRow="0" w:firstColumn="0" w:lastColumn="0" w:oddVBand="1" w:evenVBand="0" w:oddHBand="0" w:evenHBand="0" w:firstRowFirstColumn="0" w:firstRowLastColumn="0" w:lastRowFirstColumn="0" w:lastRowLastColumn="0"/>
            <w:tcW w:w="5528" w:type="dxa"/>
            <w:hideMark/>
          </w:tcPr>
          <w:p w14:paraId="620D0C8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Olje- og energidepartementet</w:t>
            </w:r>
          </w:p>
        </w:tc>
      </w:tr>
      <w:tr w:rsidR="00F13519" w:rsidRPr="00B26C10" w14:paraId="5E579516"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8897B8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870 917 732</w:t>
            </w:r>
          </w:p>
        </w:tc>
        <w:tc>
          <w:tcPr>
            <w:cnfStyle w:val="000010000000" w:firstRow="0" w:lastRow="0" w:firstColumn="0" w:lastColumn="0" w:oddVBand="1" w:evenVBand="0" w:oddHBand="0" w:evenHBand="0" w:firstRowFirstColumn="0" w:firstRowLastColumn="0" w:lastRowFirstColumn="0" w:lastRowLastColumn="0"/>
            <w:tcW w:w="5528" w:type="dxa"/>
            <w:hideMark/>
          </w:tcPr>
          <w:p w14:paraId="6D5483F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Oljedirektoratet</w:t>
            </w:r>
          </w:p>
        </w:tc>
      </w:tr>
      <w:tr w:rsidR="00F13519" w:rsidRPr="00B26C10" w14:paraId="72F0F45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0FF5EA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997 058 925</w:t>
            </w:r>
          </w:p>
        </w:tc>
        <w:tc>
          <w:tcPr>
            <w:cnfStyle w:val="000010000000" w:firstRow="0" w:lastRow="0" w:firstColumn="0" w:lastColumn="0" w:oddVBand="1" w:evenVBand="0" w:oddHBand="0" w:evenHBand="0" w:firstRowFirstColumn="0" w:firstRowLastColumn="0" w:lastRowFirstColumn="0" w:lastRowLastColumn="0"/>
            <w:tcW w:w="5528" w:type="dxa"/>
            <w:hideMark/>
          </w:tcPr>
          <w:p w14:paraId="3FDF41E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OsloMet - storbyuniversitetet</w:t>
            </w:r>
          </w:p>
        </w:tc>
      </w:tr>
      <w:tr w:rsidR="00F13519" w:rsidRPr="00B26C10" w14:paraId="4A87D02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0DAA63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983 544 622</w:t>
            </w:r>
          </w:p>
        </w:tc>
        <w:tc>
          <w:tcPr>
            <w:cnfStyle w:val="000010000000" w:firstRow="0" w:lastRow="0" w:firstColumn="0" w:lastColumn="0" w:oddVBand="1" w:evenVBand="0" w:oddHBand="0" w:evenHBand="0" w:firstRowFirstColumn="0" w:firstRowLastColumn="0" w:lastRowFirstColumn="0" w:lastRowLastColumn="0"/>
            <w:tcW w:w="5528" w:type="dxa"/>
            <w:noWrap/>
            <w:hideMark/>
          </w:tcPr>
          <w:p w14:paraId="7F285D1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Pasient- og brukerombudet</w:t>
            </w:r>
          </w:p>
        </w:tc>
      </w:tr>
      <w:tr w:rsidR="00F13519" w:rsidRPr="00B26C10" w14:paraId="6A9AFE9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74A881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lastRenderedPageBreak/>
              <w:t>971 526 157</w:t>
            </w:r>
          </w:p>
        </w:tc>
        <w:tc>
          <w:tcPr>
            <w:cnfStyle w:val="000010000000" w:firstRow="0" w:lastRow="0" w:firstColumn="0" w:lastColumn="0" w:oddVBand="1" w:evenVBand="0" w:oddHBand="0" w:evenHBand="0" w:firstRowFirstColumn="0" w:firstRowLastColumn="0" w:lastRowFirstColumn="0" w:lastRowLastColumn="0"/>
            <w:tcW w:w="5528" w:type="dxa"/>
            <w:hideMark/>
          </w:tcPr>
          <w:p w14:paraId="6153E59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Patentstyret</w:t>
            </w:r>
          </w:p>
        </w:tc>
      </w:tr>
      <w:tr w:rsidR="00F13519" w:rsidRPr="00B26C10" w14:paraId="2274F1B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726881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986 174 613</w:t>
            </w:r>
          </w:p>
        </w:tc>
        <w:tc>
          <w:tcPr>
            <w:cnfStyle w:val="000010000000" w:firstRow="0" w:lastRow="0" w:firstColumn="0" w:lastColumn="0" w:oddVBand="1" w:evenVBand="0" w:oddHBand="0" w:evenHBand="0" w:firstRowFirstColumn="0" w:firstRowLastColumn="0" w:lastRowFirstColumn="0" w:lastRowLastColumn="0"/>
            <w:tcW w:w="5528" w:type="dxa"/>
            <w:hideMark/>
          </w:tcPr>
          <w:p w14:paraId="7C3F463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Petroleumstilsynet</w:t>
            </w:r>
          </w:p>
        </w:tc>
      </w:tr>
      <w:tr w:rsidR="00F13519" w:rsidRPr="00084F5B" w14:paraId="5B505BC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B68BAC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974 761 157</w:t>
            </w:r>
          </w:p>
        </w:tc>
        <w:tc>
          <w:tcPr>
            <w:cnfStyle w:val="000010000000" w:firstRow="0" w:lastRow="0" w:firstColumn="0" w:lastColumn="0" w:oddVBand="1" w:evenVBand="0" w:oddHBand="0" w:evenHBand="0" w:firstRowFirstColumn="0" w:firstRowLastColumn="0" w:lastRowFirstColumn="0" w:lastRowLastColumn="0"/>
            <w:tcW w:w="5528" w:type="dxa"/>
            <w:hideMark/>
          </w:tcPr>
          <w:p w14:paraId="7BD2A6A7"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Politi- og lensmannsetaten, Politiets fellestjenester (PFT)</w:t>
            </w:r>
          </w:p>
        </w:tc>
      </w:tr>
      <w:tr w:rsidR="00F13519" w:rsidRPr="00B26C10" w14:paraId="668D588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4DD34D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974 769 484</w:t>
            </w:r>
          </w:p>
        </w:tc>
        <w:tc>
          <w:tcPr>
            <w:cnfStyle w:val="000010000000" w:firstRow="0" w:lastRow="0" w:firstColumn="0" w:lastColumn="0" w:oddVBand="1" w:evenVBand="0" w:oddHBand="0" w:evenHBand="0" w:firstRowFirstColumn="0" w:firstRowLastColumn="0" w:lastRowFirstColumn="0" w:lastRowLastColumn="0"/>
            <w:tcW w:w="5528" w:type="dxa"/>
            <w:hideMark/>
          </w:tcPr>
          <w:p w14:paraId="2541C0C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Politiets sikkerhetstjeneste (PST)</w:t>
            </w:r>
          </w:p>
        </w:tc>
      </w:tr>
      <w:tr w:rsidR="00F13519" w:rsidRPr="00B26C10" w14:paraId="2B56D32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78907E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916 195 613</w:t>
            </w:r>
          </w:p>
        </w:tc>
        <w:tc>
          <w:tcPr>
            <w:cnfStyle w:val="000010000000" w:firstRow="0" w:lastRow="0" w:firstColumn="0" w:lastColumn="0" w:oddVBand="1" w:evenVBand="0" w:oddHBand="0" w:evenHBand="0" w:firstRowFirstColumn="0" w:firstRowLastColumn="0" w:lastRowFirstColumn="0" w:lastRowLastColumn="0"/>
            <w:tcW w:w="5528" w:type="dxa"/>
            <w:hideMark/>
          </w:tcPr>
          <w:p w14:paraId="3F012E3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Regelrådet</w:t>
            </w:r>
          </w:p>
        </w:tc>
      </w:tr>
      <w:tr w:rsidR="00F13519" w:rsidRPr="00B26C10" w14:paraId="65EB8F1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CEED9C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974 761 378</w:t>
            </w:r>
          </w:p>
        </w:tc>
        <w:tc>
          <w:tcPr>
            <w:cnfStyle w:val="000010000000" w:firstRow="0" w:lastRow="0" w:firstColumn="0" w:lastColumn="0" w:oddVBand="1" w:evenVBand="0" w:oddHBand="0" w:evenHBand="0" w:firstRowFirstColumn="0" w:firstRowLastColumn="0" w:lastRowFirstColumn="0" w:lastRowLastColumn="0"/>
            <w:tcW w:w="5528" w:type="dxa"/>
            <w:hideMark/>
          </w:tcPr>
          <w:p w14:paraId="32258EF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Regjeringsadvokaten</w:t>
            </w:r>
          </w:p>
        </w:tc>
      </w:tr>
      <w:tr w:rsidR="00F13519" w:rsidRPr="00B26C10" w14:paraId="57630CB8"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8DD905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971 524 758</w:t>
            </w:r>
          </w:p>
        </w:tc>
        <w:tc>
          <w:tcPr>
            <w:cnfStyle w:val="000010000000" w:firstRow="0" w:lastRow="0" w:firstColumn="0" w:lastColumn="0" w:oddVBand="1" w:evenVBand="0" w:oddHBand="0" w:evenHBand="0" w:firstRowFirstColumn="0" w:firstRowLastColumn="0" w:lastRowFirstColumn="0" w:lastRowLastColumn="0"/>
            <w:tcW w:w="5528" w:type="dxa"/>
            <w:hideMark/>
          </w:tcPr>
          <w:p w14:paraId="06F746C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Riksadvokatembetet</w:t>
            </w:r>
          </w:p>
        </w:tc>
      </w:tr>
      <w:tr w:rsidR="00F13519" w:rsidRPr="00B26C10" w14:paraId="4B3139F8"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DEBD32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974 760 819</w:t>
            </w:r>
          </w:p>
        </w:tc>
        <w:tc>
          <w:tcPr>
            <w:cnfStyle w:val="000010000000" w:firstRow="0" w:lastRow="0" w:firstColumn="0" w:lastColumn="0" w:oddVBand="1" w:evenVBand="0" w:oddHBand="0" w:evenHBand="0" w:firstRowFirstColumn="0" w:firstRowLastColumn="0" w:lastRowFirstColumn="0" w:lastRowLastColumn="0"/>
            <w:tcW w:w="5528" w:type="dxa"/>
            <w:hideMark/>
          </w:tcPr>
          <w:p w14:paraId="2B11212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Riksantikvaren</w:t>
            </w:r>
          </w:p>
        </w:tc>
      </w:tr>
      <w:tr w:rsidR="00F13519" w:rsidRPr="00B26C10" w14:paraId="55E3D9E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A89BB6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971 524 626</w:t>
            </w:r>
          </w:p>
        </w:tc>
        <w:tc>
          <w:tcPr>
            <w:cnfStyle w:val="000010000000" w:firstRow="0" w:lastRow="0" w:firstColumn="0" w:lastColumn="0" w:oddVBand="1" w:evenVBand="0" w:oddHBand="0" w:evenHBand="0" w:firstRowFirstColumn="0" w:firstRowLastColumn="0" w:lastRowFirstColumn="0" w:lastRowLastColumn="0"/>
            <w:tcW w:w="5528" w:type="dxa"/>
            <w:hideMark/>
          </w:tcPr>
          <w:p w14:paraId="50E7563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Riksmekleren</w:t>
            </w:r>
          </w:p>
        </w:tc>
      </w:tr>
      <w:tr w:rsidR="00F13519" w:rsidRPr="00B26C10" w14:paraId="694C4E2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12BE6F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974 760 843</w:t>
            </w:r>
          </w:p>
        </w:tc>
        <w:tc>
          <w:tcPr>
            <w:cnfStyle w:val="000010000000" w:firstRow="0" w:lastRow="0" w:firstColumn="0" w:lastColumn="0" w:oddVBand="1" w:evenVBand="0" w:oddHBand="0" w:evenHBand="0" w:firstRowFirstColumn="0" w:firstRowLastColumn="0" w:lastRowFirstColumn="0" w:lastRowLastColumn="0"/>
            <w:tcW w:w="5528" w:type="dxa"/>
            <w:hideMark/>
          </w:tcPr>
          <w:p w14:paraId="2C4835F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Riksrevisjonen</w:t>
            </w:r>
          </w:p>
        </w:tc>
      </w:tr>
      <w:tr w:rsidR="00F13519" w:rsidRPr="00B26C10" w14:paraId="52C25A0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F600CA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974 907 550</w:t>
            </w:r>
          </w:p>
        </w:tc>
        <w:tc>
          <w:tcPr>
            <w:cnfStyle w:val="000010000000" w:firstRow="0" w:lastRow="0" w:firstColumn="0" w:lastColumn="0" w:oddVBand="1" w:evenVBand="0" w:oddHBand="0" w:evenHBand="0" w:firstRowFirstColumn="0" w:firstRowLastColumn="0" w:lastRowFirstColumn="0" w:lastRowLastColumn="0"/>
            <w:tcW w:w="5528" w:type="dxa"/>
            <w:hideMark/>
          </w:tcPr>
          <w:p w14:paraId="12D3647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Riksteateret</w:t>
            </w:r>
          </w:p>
        </w:tc>
      </w:tr>
      <w:tr w:rsidR="00F13519" w:rsidRPr="00B26C10" w14:paraId="5B4B165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505E51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974 760 347</w:t>
            </w:r>
          </w:p>
        </w:tc>
        <w:tc>
          <w:tcPr>
            <w:cnfStyle w:val="000010000000" w:firstRow="0" w:lastRow="0" w:firstColumn="0" w:lastColumn="0" w:oddVBand="1" w:evenVBand="0" w:oddHBand="0" w:evenHBand="0" w:firstRowFirstColumn="0" w:firstRowLastColumn="0" w:lastRowFirstColumn="0" w:lastRowLastColumn="0"/>
            <w:tcW w:w="5528" w:type="dxa"/>
            <w:hideMark/>
          </w:tcPr>
          <w:p w14:paraId="4E317B1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Samediggi, Sametinget</w:t>
            </w:r>
          </w:p>
        </w:tc>
      </w:tr>
      <w:tr w:rsidR="00F13519" w:rsidRPr="00B26C10" w14:paraId="04B9685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AA5C9C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972 417 904</w:t>
            </w:r>
          </w:p>
        </w:tc>
        <w:tc>
          <w:tcPr>
            <w:cnfStyle w:val="000010000000" w:firstRow="0" w:lastRow="0" w:firstColumn="0" w:lastColumn="0" w:oddVBand="1" w:evenVBand="0" w:oddHBand="0" w:evenHBand="0" w:firstRowFirstColumn="0" w:firstRowLastColumn="0" w:lastRowFirstColumn="0" w:lastRowLastColumn="0"/>
            <w:tcW w:w="5528" w:type="dxa"/>
            <w:hideMark/>
          </w:tcPr>
          <w:p w14:paraId="753B730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Samferdselsdepartementet</w:t>
            </w:r>
          </w:p>
        </w:tc>
      </w:tr>
      <w:tr w:rsidR="00F13519" w:rsidRPr="00B26C10" w14:paraId="3651AC3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7E437C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971 519 363</w:t>
            </w:r>
          </w:p>
        </w:tc>
        <w:tc>
          <w:tcPr>
            <w:cnfStyle w:val="000010000000" w:firstRow="0" w:lastRow="0" w:firstColumn="0" w:lastColumn="0" w:oddVBand="1" w:evenVBand="0" w:oddHBand="0" w:evenHBand="0" w:firstRowFirstColumn="0" w:firstRowLastColumn="0" w:lastRowFirstColumn="0" w:lastRowLastColumn="0"/>
            <w:tcW w:w="5528" w:type="dxa"/>
            <w:hideMark/>
          </w:tcPr>
          <w:p w14:paraId="693BCDC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Samisk høgskole</w:t>
            </w:r>
          </w:p>
        </w:tc>
      </w:tr>
      <w:tr w:rsidR="00F13519" w:rsidRPr="00B26C10" w14:paraId="7AAEDE1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647EBC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986 074 465</w:t>
            </w:r>
          </w:p>
        </w:tc>
        <w:tc>
          <w:tcPr>
            <w:cnfStyle w:val="000010000000" w:firstRow="0" w:lastRow="0" w:firstColumn="0" w:lastColumn="0" w:oddVBand="1" w:evenVBand="0" w:oddHBand="0" w:evenHBand="0" w:firstRowFirstColumn="0" w:firstRowLastColumn="0" w:lastRowFirstColumn="0" w:lastRowLastColumn="0"/>
            <w:tcW w:w="5528" w:type="dxa"/>
            <w:hideMark/>
          </w:tcPr>
          <w:p w14:paraId="402C330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Sekretariatet for konfliktrådene</w:t>
            </w:r>
          </w:p>
        </w:tc>
      </w:tr>
      <w:tr w:rsidR="00F13519" w:rsidRPr="00B26C10" w14:paraId="212CDF38"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18A57C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820 327 462</w:t>
            </w:r>
          </w:p>
        </w:tc>
        <w:tc>
          <w:tcPr>
            <w:cnfStyle w:val="000010000000" w:firstRow="0" w:lastRow="0" w:firstColumn="0" w:lastColumn="0" w:oddVBand="1" w:evenVBand="0" w:oddHBand="0" w:evenHBand="0" w:firstRowFirstColumn="0" w:firstRowLastColumn="0" w:lastRowFirstColumn="0" w:lastRowLastColumn="0"/>
            <w:tcW w:w="5528" w:type="dxa"/>
            <w:hideMark/>
          </w:tcPr>
          <w:p w14:paraId="5355E48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Senter mot maritim forsøpling</w:t>
            </w:r>
          </w:p>
        </w:tc>
      </w:tr>
      <w:tr w:rsidR="00F13519" w:rsidRPr="00084F5B" w14:paraId="72CFEDD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17C287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966 703 032</w:t>
            </w:r>
          </w:p>
        </w:tc>
        <w:tc>
          <w:tcPr>
            <w:cnfStyle w:val="000010000000" w:firstRow="0" w:lastRow="0" w:firstColumn="0" w:lastColumn="0" w:oddVBand="1" w:evenVBand="0" w:oddHBand="0" w:evenHBand="0" w:firstRowFirstColumn="0" w:firstRowLastColumn="0" w:lastRowFirstColumn="0" w:lastRowLastColumn="0"/>
            <w:tcW w:w="5528" w:type="dxa"/>
            <w:hideMark/>
          </w:tcPr>
          <w:p w14:paraId="2328E46D"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SIVA - Selskapet for industrivekst SF</w:t>
            </w:r>
          </w:p>
        </w:tc>
      </w:tr>
      <w:tr w:rsidR="00F13519" w:rsidRPr="00B26C10" w14:paraId="7668522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DE4D69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918 929 673</w:t>
            </w:r>
          </w:p>
        </w:tc>
        <w:tc>
          <w:tcPr>
            <w:cnfStyle w:val="000010000000" w:firstRow="0" w:lastRow="0" w:firstColumn="0" w:lastColumn="0" w:oddVBand="1" w:evenVBand="0" w:oddHBand="0" w:evenHBand="0" w:firstRowFirstColumn="0" w:firstRowLastColumn="0" w:lastRowFirstColumn="0" w:lastRowLastColumn="0"/>
            <w:tcW w:w="5528" w:type="dxa"/>
            <w:noWrap/>
            <w:hideMark/>
          </w:tcPr>
          <w:p w14:paraId="3F09CF7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Sivil klareringsmyndighet </w:t>
            </w:r>
          </w:p>
        </w:tc>
      </w:tr>
      <w:tr w:rsidR="00F13519" w:rsidRPr="00B26C10" w14:paraId="040AC050"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B23B6A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974 761 262</w:t>
            </w:r>
          </w:p>
        </w:tc>
        <w:tc>
          <w:tcPr>
            <w:cnfStyle w:val="000010000000" w:firstRow="0" w:lastRow="0" w:firstColumn="0" w:lastColumn="0" w:oddVBand="1" w:evenVBand="0" w:oddHBand="0" w:evenHBand="0" w:firstRowFirstColumn="0" w:firstRowLastColumn="0" w:lastRowFirstColumn="0" w:lastRowLastColumn="0"/>
            <w:tcW w:w="5528" w:type="dxa"/>
            <w:hideMark/>
          </w:tcPr>
          <w:p w14:paraId="4422BF1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Sjøfartsdirektoratet</w:t>
            </w:r>
          </w:p>
        </w:tc>
      </w:tr>
      <w:tr w:rsidR="00F13519" w:rsidRPr="00B26C10" w14:paraId="2F04AAA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B806B7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974 761 076</w:t>
            </w:r>
          </w:p>
        </w:tc>
        <w:tc>
          <w:tcPr>
            <w:cnfStyle w:val="000010000000" w:firstRow="0" w:lastRow="0" w:firstColumn="0" w:lastColumn="0" w:oddVBand="1" w:evenVBand="0" w:oddHBand="0" w:evenHBand="0" w:firstRowFirstColumn="0" w:firstRowLastColumn="0" w:lastRowFirstColumn="0" w:lastRowLastColumn="0"/>
            <w:tcW w:w="5528" w:type="dxa"/>
            <w:hideMark/>
          </w:tcPr>
          <w:p w14:paraId="78A6B89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Skatteetaten</w:t>
            </w:r>
          </w:p>
        </w:tc>
      </w:tr>
      <w:tr w:rsidR="00F13519" w:rsidRPr="00B26C10" w14:paraId="30D2210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113F09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987 248 890</w:t>
            </w:r>
          </w:p>
        </w:tc>
        <w:tc>
          <w:tcPr>
            <w:cnfStyle w:val="000010000000" w:firstRow="0" w:lastRow="0" w:firstColumn="0" w:lastColumn="0" w:oddVBand="1" w:evenVBand="0" w:oddHBand="0" w:evenHBand="0" w:firstRowFirstColumn="0" w:firstRowLastColumn="0" w:lastRowFirstColumn="0" w:lastRowLastColumn="0"/>
            <w:tcW w:w="5528" w:type="dxa"/>
            <w:hideMark/>
          </w:tcPr>
          <w:p w14:paraId="5501602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Spesialenheten for politisaker</w:t>
            </w:r>
          </w:p>
        </w:tc>
      </w:tr>
      <w:tr w:rsidR="00F13519" w:rsidRPr="00B26C10" w14:paraId="1AC7A7E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8496B6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971 527 404</w:t>
            </w:r>
          </w:p>
        </w:tc>
        <w:tc>
          <w:tcPr>
            <w:cnfStyle w:val="000010000000" w:firstRow="0" w:lastRow="0" w:firstColumn="0" w:lastColumn="0" w:oddVBand="1" w:evenVBand="0" w:oddHBand="0" w:evenHBand="0" w:firstRowFirstColumn="0" w:firstRowLastColumn="0" w:lastRowFirstColumn="0" w:lastRowLastColumn="0"/>
            <w:tcW w:w="5528" w:type="dxa"/>
            <w:hideMark/>
          </w:tcPr>
          <w:p w14:paraId="03AAE75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Språkrådet</w:t>
            </w:r>
          </w:p>
          <w:p w14:paraId="4E7933DE" w14:textId="77777777" w:rsidR="00F13519" w:rsidRPr="004F3037" w:rsidRDefault="00F13519" w:rsidP="005F2F2A">
            <w:pPr>
              <w:rPr>
                <w:rFonts w:eastAsia="Times New Roman" w:cstheme="minorHAnsi"/>
                <w:color w:val="000000"/>
                <w:lang w:eastAsia="nb-NO"/>
              </w:rPr>
            </w:pPr>
          </w:p>
        </w:tc>
      </w:tr>
      <w:tr w:rsidR="00F13519" w:rsidRPr="00B26C10" w14:paraId="00EE259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88079F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874 761 222</w:t>
            </w:r>
          </w:p>
        </w:tc>
        <w:tc>
          <w:tcPr>
            <w:cnfStyle w:val="000010000000" w:firstRow="0" w:lastRow="0" w:firstColumn="0" w:lastColumn="0" w:oddVBand="1" w:evenVBand="0" w:oddHBand="0" w:evenHBand="0" w:firstRowFirstColumn="0" w:firstRowLastColumn="0" w:lastRowFirstColumn="0" w:lastRowLastColumn="0"/>
            <w:tcW w:w="5528" w:type="dxa"/>
            <w:hideMark/>
          </w:tcPr>
          <w:p w14:paraId="73D3018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arbeidsmiljøinstitutt</w:t>
            </w:r>
          </w:p>
        </w:tc>
      </w:tr>
      <w:tr w:rsidR="00F13519" w:rsidRPr="00B26C10" w14:paraId="69E38BF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B25808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881 143 712</w:t>
            </w:r>
          </w:p>
        </w:tc>
        <w:tc>
          <w:tcPr>
            <w:cnfStyle w:val="000010000000" w:firstRow="0" w:lastRow="0" w:firstColumn="0" w:lastColumn="0" w:oddVBand="1" w:evenVBand="0" w:oddHBand="0" w:evenHBand="0" w:firstRowFirstColumn="0" w:firstRowLastColumn="0" w:lastRowFirstColumn="0" w:lastRowLastColumn="0"/>
            <w:tcW w:w="5528" w:type="dxa"/>
            <w:hideMark/>
          </w:tcPr>
          <w:p w14:paraId="78BF9C7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 xml:space="preserve">Statens havarikommisjon </w:t>
            </w:r>
          </w:p>
        </w:tc>
      </w:tr>
      <w:tr w:rsidR="00F13519" w:rsidRPr="00B26C10" w14:paraId="128BDC0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97CE4F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974 761 394</w:t>
            </w:r>
          </w:p>
        </w:tc>
        <w:tc>
          <w:tcPr>
            <w:cnfStyle w:val="000010000000" w:firstRow="0" w:lastRow="0" w:firstColumn="0" w:lastColumn="0" w:oddVBand="1" w:evenVBand="0" w:oddHBand="0" w:evenHBand="0" w:firstRowFirstColumn="0" w:firstRowLastColumn="0" w:lastRowFirstColumn="0" w:lastRowLastColumn="0"/>
            <w:tcW w:w="5528" w:type="dxa"/>
            <w:hideMark/>
          </w:tcPr>
          <w:p w14:paraId="27696D1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helsetilsyn</w:t>
            </w:r>
          </w:p>
        </w:tc>
      </w:tr>
      <w:tr w:rsidR="00F13519" w:rsidRPr="00B26C10" w14:paraId="6618C17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A8416D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979 363 974</w:t>
            </w:r>
          </w:p>
        </w:tc>
        <w:tc>
          <w:tcPr>
            <w:cnfStyle w:val="000010000000" w:firstRow="0" w:lastRow="0" w:firstColumn="0" w:lastColumn="0" w:oddVBand="1" w:evenVBand="0" w:oddHBand="0" w:evenHBand="0" w:firstRowFirstColumn="0" w:firstRowLastColumn="0" w:lastRowFirstColumn="0" w:lastRowLastColumn="0"/>
            <w:tcW w:w="5528" w:type="dxa"/>
            <w:hideMark/>
          </w:tcPr>
          <w:p w14:paraId="586CEEF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jernbanetilsyn</w:t>
            </w:r>
          </w:p>
        </w:tc>
      </w:tr>
      <w:tr w:rsidR="00F13519" w:rsidRPr="00B26C10" w14:paraId="759686E8"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EC3BBF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971 040 238</w:t>
            </w:r>
          </w:p>
        </w:tc>
        <w:tc>
          <w:tcPr>
            <w:cnfStyle w:val="000010000000" w:firstRow="0" w:lastRow="0" w:firstColumn="0" w:lastColumn="0" w:oddVBand="1" w:evenVBand="0" w:oddHBand="0" w:evenHBand="0" w:firstRowFirstColumn="0" w:firstRowLastColumn="0" w:lastRowFirstColumn="0" w:lastRowLastColumn="0"/>
            <w:tcW w:w="5528" w:type="dxa"/>
            <w:hideMark/>
          </w:tcPr>
          <w:p w14:paraId="160FC21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kartverk</w:t>
            </w:r>
          </w:p>
        </w:tc>
      </w:tr>
      <w:tr w:rsidR="00F13519" w:rsidRPr="00B26C10" w14:paraId="7AE2B3D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AC2713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974 761 122</w:t>
            </w:r>
          </w:p>
        </w:tc>
        <w:tc>
          <w:tcPr>
            <w:cnfStyle w:val="000010000000" w:firstRow="0" w:lastRow="0" w:firstColumn="0" w:lastColumn="0" w:oddVBand="1" w:evenVBand="0" w:oddHBand="0" w:evenHBand="0" w:firstRowFirstColumn="0" w:firstRowLastColumn="0" w:lastRowFirstColumn="0" w:lastRowLastColumn="0"/>
            <w:tcW w:w="5528" w:type="dxa"/>
            <w:hideMark/>
          </w:tcPr>
          <w:p w14:paraId="007DF31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legemiddelverk</w:t>
            </w:r>
          </w:p>
        </w:tc>
      </w:tr>
      <w:tr w:rsidR="00F13519" w:rsidRPr="00B26C10" w14:paraId="4BEFCB1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619D85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960 885 406</w:t>
            </w:r>
          </w:p>
        </w:tc>
        <w:tc>
          <w:tcPr>
            <w:cnfStyle w:val="000010000000" w:firstRow="0" w:lastRow="0" w:firstColumn="0" w:lastColumn="0" w:oddVBand="1" w:evenVBand="0" w:oddHBand="0" w:evenHBand="0" w:firstRowFirstColumn="0" w:firstRowLastColumn="0" w:lastRowFirstColumn="0" w:lastRowLastColumn="0"/>
            <w:tcW w:w="5528" w:type="dxa"/>
            <w:hideMark/>
          </w:tcPr>
          <w:p w14:paraId="088E08A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lånekasse for utdanning</w:t>
            </w:r>
          </w:p>
        </w:tc>
      </w:tr>
      <w:tr w:rsidR="00F13519" w:rsidRPr="00B26C10" w14:paraId="2F5FE1E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94ED69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982 583 462</w:t>
            </w:r>
          </w:p>
        </w:tc>
        <w:tc>
          <w:tcPr>
            <w:cnfStyle w:val="000010000000" w:firstRow="0" w:lastRow="0" w:firstColumn="0" w:lastColumn="0" w:oddVBand="1" w:evenVBand="0" w:oddHBand="0" w:evenHBand="0" w:firstRowFirstColumn="0" w:firstRowLastColumn="0" w:lastRowFirstColumn="0" w:lastRowLastColumn="0"/>
            <w:tcW w:w="5528" w:type="dxa"/>
            <w:hideMark/>
          </w:tcPr>
          <w:p w14:paraId="708B699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pensjonskasse forvaltningsbedrift</w:t>
            </w:r>
          </w:p>
        </w:tc>
      </w:tr>
      <w:tr w:rsidR="00F13519" w:rsidRPr="00B26C10" w14:paraId="7B98FBD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C69955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986 186 999</w:t>
            </w:r>
          </w:p>
        </w:tc>
        <w:tc>
          <w:tcPr>
            <w:cnfStyle w:val="000010000000" w:firstRow="0" w:lastRow="0" w:firstColumn="0" w:lastColumn="0" w:oddVBand="1" w:evenVBand="0" w:oddHBand="0" w:evenHBand="0" w:firstRowFirstColumn="0" w:firstRowLastColumn="0" w:lastRowFirstColumn="0" w:lastRowLastColumn="0"/>
            <w:tcW w:w="5528" w:type="dxa"/>
            <w:hideMark/>
          </w:tcPr>
          <w:p w14:paraId="4991DB5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sivilrettsforvaltning</w:t>
            </w:r>
          </w:p>
        </w:tc>
      </w:tr>
      <w:tr w:rsidR="00F13519" w:rsidRPr="00084F5B" w14:paraId="263D1BB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70323E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921 018 924</w:t>
            </w:r>
          </w:p>
        </w:tc>
        <w:tc>
          <w:tcPr>
            <w:cnfStyle w:val="000010000000" w:firstRow="0" w:lastRow="0" w:firstColumn="0" w:lastColumn="0" w:oddVBand="1" w:evenVBand="0" w:oddHBand="0" w:evenHBand="0" w:firstRowFirstColumn="0" w:firstRowLastColumn="0" w:lastRowFirstColumn="0" w:lastRowLastColumn="0"/>
            <w:tcW w:w="5528" w:type="dxa"/>
            <w:hideMark/>
          </w:tcPr>
          <w:p w14:paraId="0E852DDC"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Statens undersøkelseskommisjon for helse- og omsorgstjenesten - UKOM</w:t>
            </w:r>
          </w:p>
        </w:tc>
      </w:tr>
      <w:tr w:rsidR="00F13519" w:rsidRPr="00B26C10" w14:paraId="2A9570A8"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15C868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971 032 081</w:t>
            </w:r>
          </w:p>
        </w:tc>
        <w:tc>
          <w:tcPr>
            <w:cnfStyle w:val="000010000000" w:firstRow="0" w:lastRow="0" w:firstColumn="0" w:lastColumn="0" w:oddVBand="1" w:evenVBand="0" w:oddHBand="0" w:evenHBand="0" w:firstRowFirstColumn="0" w:firstRowLastColumn="0" w:lastRowFirstColumn="0" w:lastRowLastColumn="0"/>
            <w:tcW w:w="5528" w:type="dxa"/>
            <w:hideMark/>
          </w:tcPr>
          <w:p w14:paraId="25A0F2F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Statens vegvesen</w:t>
            </w:r>
          </w:p>
        </w:tc>
      </w:tr>
      <w:tr w:rsidR="00F13519" w:rsidRPr="00B26C10" w14:paraId="128EC63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20F93B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971 526 920</w:t>
            </w:r>
          </w:p>
        </w:tc>
        <w:tc>
          <w:tcPr>
            <w:cnfStyle w:val="000010000000" w:firstRow="0" w:lastRow="0" w:firstColumn="0" w:lastColumn="0" w:oddVBand="1" w:evenVBand="0" w:oddHBand="0" w:evenHBand="0" w:firstRowFirstColumn="0" w:firstRowLastColumn="0" w:lastRowFirstColumn="0" w:lastRowLastColumn="0"/>
            <w:tcW w:w="5528" w:type="dxa"/>
            <w:hideMark/>
          </w:tcPr>
          <w:p w14:paraId="6AA3375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Statistisk sentralbyrå</w:t>
            </w:r>
          </w:p>
        </w:tc>
      </w:tr>
      <w:tr w:rsidR="00F13519" w:rsidRPr="00B26C10" w14:paraId="576D725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A5816D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998 554 640</w:t>
            </w:r>
          </w:p>
        </w:tc>
        <w:tc>
          <w:tcPr>
            <w:cnfStyle w:val="000010000000" w:firstRow="0" w:lastRow="0" w:firstColumn="0" w:lastColumn="0" w:oddVBand="1" w:evenVBand="0" w:oddHBand="0" w:evenHBand="0" w:firstRowFirstColumn="0" w:firstRowLastColumn="0" w:lastRowFirstColumn="0" w:lastRowLastColumn="0"/>
            <w:tcW w:w="5528" w:type="dxa"/>
            <w:hideMark/>
          </w:tcPr>
          <w:p w14:paraId="7071C3B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Statped (Statlig spesialpedagogisk støttesystem)</w:t>
            </w:r>
          </w:p>
        </w:tc>
      </w:tr>
      <w:tr w:rsidR="00F13519" w:rsidRPr="00B26C10" w14:paraId="1CD5596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CC80BA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971 278 374</w:t>
            </w:r>
          </w:p>
        </w:tc>
        <w:tc>
          <w:tcPr>
            <w:cnfStyle w:val="000010000000" w:firstRow="0" w:lastRow="0" w:firstColumn="0" w:lastColumn="0" w:oddVBand="1" w:evenVBand="0" w:oddHBand="0" w:evenHBand="0" w:firstRowFirstColumn="0" w:firstRowLastColumn="0" w:lastRowFirstColumn="0" w:lastRowLastColumn="0"/>
            <w:tcW w:w="5528" w:type="dxa"/>
            <w:hideMark/>
          </w:tcPr>
          <w:p w14:paraId="417411A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Statsbygg</w:t>
            </w:r>
          </w:p>
        </w:tc>
      </w:tr>
      <w:tr w:rsidR="00F13519" w:rsidRPr="00B26C10" w14:paraId="626DE7B0"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FD2BCC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974 762 994</w:t>
            </w:r>
          </w:p>
        </w:tc>
        <w:tc>
          <w:tcPr>
            <w:cnfStyle w:val="000010000000" w:firstRow="0" w:lastRow="0" w:firstColumn="0" w:lastColumn="0" w:oddVBand="1" w:evenVBand="0" w:oddHBand="0" w:evenHBand="0" w:firstRowFirstColumn="0" w:firstRowLastColumn="0" w:lastRowFirstColumn="0" w:lastRowLastColumn="0"/>
            <w:tcW w:w="5528" w:type="dxa"/>
            <w:hideMark/>
          </w:tcPr>
          <w:p w14:paraId="12A1C0C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Statsforvalteren i Agder</w:t>
            </w:r>
          </w:p>
        </w:tc>
      </w:tr>
      <w:tr w:rsidR="00F13519" w:rsidRPr="00B26C10" w14:paraId="356186A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D5E30C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974 761 645</w:t>
            </w:r>
          </w:p>
        </w:tc>
        <w:tc>
          <w:tcPr>
            <w:cnfStyle w:val="000010000000" w:firstRow="0" w:lastRow="0" w:firstColumn="0" w:lastColumn="0" w:oddVBand="1" w:evenVBand="0" w:oddHBand="0" w:evenHBand="0" w:firstRowFirstColumn="0" w:firstRowLastColumn="0" w:lastRowFirstColumn="0" w:lastRowLastColumn="0"/>
            <w:tcW w:w="5528" w:type="dxa"/>
            <w:hideMark/>
          </w:tcPr>
          <w:p w14:paraId="1181A34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Statsforvalteren i Innlandet</w:t>
            </w:r>
          </w:p>
        </w:tc>
      </w:tr>
      <w:tr w:rsidR="00F13519" w:rsidRPr="00084F5B" w14:paraId="46B1F65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9768BE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974 764 067</w:t>
            </w:r>
          </w:p>
        </w:tc>
        <w:tc>
          <w:tcPr>
            <w:cnfStyle w:val="000010000000" w:firstRow="0" w:lastRow="0" w:firstColumn="0" w:lastColumn="0" w:oddVBand="1" w:evenVBand="0" w:oddHBand="0" w:evenHBand="0" w:firstRowFirstColumn="0" w:firstRowLastColumn="0" w:lastRowFirstColumn="0" w:lastRowLastColumn="0"/>
            <w:tcW w:w="5528" w:type="dxa"/>
            <w:hideMark/>
          </w:tcPr>
          <w:p w14:paraId="53E30133"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Statsforvalteren i Møre og Romsdal</w:t>
            </w:r>
          </w:p>
        </w:tc>
      </w:tr>
      <w:tr w:rsidR="00F13519" w:rsidRPr="00B26C10" w14:paraId="04D2BD7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444484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974 764 687</w:t>
            </w:r>
          </w:p>
        </w:tc>
        <w:tc>
          <w:tcPr>
            <w:cnfStyle w:val="000010000000" w:firstRow="0" w:lastRow="0" w:firstColumn="0" w:lastColumn="0" w:oddVBand="1" w:evenVBand="0" w:oddHBand="0" w:evenHBand="0" w:firstRowFirstColumn="0" w:firstRowLastColumn="0" w:lastRowFirstColumn="0" w:lastRowLastColumn="0"/>
            <w:tcW w:w="5528" w:type="dxa"/>
            <w:hideMark/>
          </w:tcPr>
          <w:p w14:paraId="3A95185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Statsforvalteren i Nordland</w:t>
            </w:r>
          </w:p>
        </w:tc>
      </w:tr>
      <w:tr w:rsidR="00F13519" w:rsidRPr="00084F5B" w14:paraId="0A720C0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3BA154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974 761 319</w:t>
            </w:r>
          </w:p>
        </w:tc>
        <w:tc>
          <w:tcPr>
            <w:cnfStyle w:val="000010000000" w:firstRow="0" w:lastRow="0" w:firstColumn="0" w:lastColumn="0" w:oddVBand="1" w:evenVBand="0" w:oddHBand="0" w:evenHBand="0" w:firstRowFirstColumn="0" w:firstRowLastColumn="0" w:lastRowFirstColumn="0" w:lastRowLastColumn="0"/>
            <w:tcW w:w="5528" w:type="dxa"/>
            <w:hideMark/>
          </w:tcPr>
          <w:p w14:paraId="34CF2959"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Statsforvalteren i Oslo og Viken</w:t>
            </w:r>
          </w:p>
        </w:tc>
      </w:tr>
      <w:tr w:rsidR="00F13519" w:rsidRPr="00B26C10" w14:paraId="1BD7CCB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4445A6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974 763 230</w:t>
            </w:r>
          </w:p>
        </w:tc>
        <w:tc>
          <w:tcPr>
            <w:cnfStyle w:val="000010000000" w:firstRow="0" w:lastRow="0" w:firstColumn="0" w:lastColumn="0" w:oddVBand="1" w:evenVBand="0" w:oddHBand="0" w:evenHBand="0" w:firstRowFirstColumn="0" w:firstRowLastColumn="0" w:lastRowFirstColumn="0" w:lastRowLastColumn="0"/>
            <w:tcW w:w="5528" w:type="dxa"/>
            <w:hideMark/>
          </w:tcPr>
          <w:p w14:paraId="5D4E31C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Statsforvalteren i Rogaland</w:t>
            </w:r>
          </w:p>
        </w:tc>
      </w:tr>
      <w:tr w:rsidR="00F13519" w:rsidRPr="00084F5B" w14:paraId="4A2346B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0D5A89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967 311 014</w:t>
            </w:r>
          </w:p>
        </w:tc>
        <w:tc>
          <w:tcPr>
            <w:cnfStyle w:val="000010000000" w:firstRow="0" w:lastRow="0" w:firstColumn="0" w:lastColumn="0" w:oddVBand="1" w:evenVBand="0" w:oddHBand="0" w:evenHBand="0" w:firstRowFirstColumn="0" w:firstRowLastColumn="0" w:lastRowFirstColumn="0" w:lastRowLastColumn="0"/>
            <w:tcW w:w="5528" w:type="dxa"/>
            <w:hideMark/>
          </w:tcPr>
          <w:p w14:paraId="5FB1FC27"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Statsforvalteren i Troms og Finnmark</w:t>
            </w:r>
          </w:p>
        </w:tc>
      </w:tr>
      <w:tr w:rsidR="00F13519" w:rsidRPr="00B26C10" w14:paraId="0389592A"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65C156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974 764 350</w:t>
            </w:r>
          </w:p>
        </w:tc>
        <w:tc>
          <w:tcPr>
            <w:cnfStyle w:val="000010000000" w:firstRow="0" w:lastRow="0" w:firstColumn="0" w:lastColumn="0" w:oddVBand="1" w:evenVBand="0" w:oddHBand="0" w:evenHBand="0" w:firstRowFirstColumn="0" w:firstRowLastColumn="0" w:lastRowFirstColumn="0" w:lastRowLastColumn="0"/>
            <w:tcW w:w="5528" w:type="dxa"/>
            <w:hideMark/>
          </w:tcPr>
          <w:p w14:paraId="55ADB1C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Statsforvalteren i Trøndelag</w:t>
            </w:r>
          </w:p>
        </w:tc>
      </w:tr>
      <w:tr w:rsidR="00F13519" w:rsidRPr="00084F5B" w14:paraId="2016C85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72E532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974 762 501</w:t>
            </w:r>
          </w:p>
        </w:tc>
        <w:tc>
          <w:tcPr>
            <w:cnfStyle w:val="000010000000" w:firstRow="0" w:lastRow="0" w:firstColumn="0" w:lastColumn="0" w:oddVBand="1" w:evenVBand="0" w:oddHBand="0" w:evenHBand="0" w:firstRowFirstColumn="0" w:firstRowLastColumn="0" w:lastRowFirstColumn="0" w:lastRowLastColumn="0"/>
            <w:tcW w:w="5528" w:type="dxa"/>
            <w:hideMark/>
          </w:tcPr>
          <w:p w14:paraId="57382601"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Statsforvalteren i Vestfold og Telemark</w:t>
            </w:r>
          </w:p>
        </w:tc>
      </w:tr>
      <w:tr w:rsidR="00F13519" w:rsidRPr="00B26C10" w14:paraId="2B5372C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25113CA7"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lastRenderedPageBreak/>
              <w:t>974 760 665</w:t>
            </w:r>
          </w:p>
        </w:tc>
        <w:tc>
          <w:tcPr>
            <w:cnfStyle w:val="000010000000" w:firstRow="0" w:lastRow="0" w:firstColumn="0" w:lastColumn="0" w:oddVBand="1" w:evenVBand="0" w:oddHBand="0" w:evenHBand="0" w:firstRowFirstColumn="0" w:firstRowLastColumn="0" w:lastRowFirstColumn="0" w:lastRowLastColumn="0"/>
            <w:tcW w:w="5528" w:type="dxa"/>
            <w:hideMark/>
          </w:tcPr>
          <w:p w14:paraId="2150943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Statsforvalteren i Vestland</w:t>
            </w:r>
          </w:p>
        </w:tc>
      </w:tr>
      <w:tr w:rsidR="00F13519" w:rsidRPr="00B26C10" w14:paraId="6648DF4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B67F45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921 540 167</w:t>
            </w:r>
          </w:p>
        </w:tc>
        <w:tc>
          <w:tcPr>
            <w:cnfStyle w:val="000010000000" w:firstRow="0" w:lastRow="0" w:firstColumn="0" w:lastColumn="0" w:oddVBand="1" w:evenVBand="0" w:oddHBand="0" w:evenHBand="0" w:firstRowFirstColumn="0" w:firstRowLastColumn="0" w:lastRowFirstColumn="0" w:lastRowLastColumn="0"/>
            <w:tcW w:w="5528" w:type="dxa"/>
            <w:hideMark/>
          </w:tcPr>
          <w:p w14:paraId="1E16A87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Statsforvalterens fellestjenester</w:t>
            </w:r>
          </w:p>
        </w:tc>
      </w:tr>
      <w:tr w:rsidR="00F13519" w:rsidRPr="00B26C10" w14:paraId="0DF396F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4AA73A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972 417 777</w:t>
            </w:r>
          </w:p>
        </w:tc>
        <w:tc>
          <w:tcPr>
            <w:cnfStyle w:val="000010000000" w:firstRow="0" w:lastRow="0" w:firstColumn="0" w:lastColumn="0" w:oddVBand="1" w:evenVBand="0" w:oddHBand="0" w:evenHBand="0" w:firstRowFirstColumn="0" w:firstRowLastColumn="0" w:lastRowFirstColumn="0" w:lastRowLastColumn="0"/>
            <w:tcW w:w="5528" w:type="dxa"/>
            <w:hideMark/>
          </w:tcPr>
          <w:p w14:paraId="6A244EE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Statsministerens kontor</w:t>
            </w:r>
          </w:p>
        </w:tc>
      </w:tr>
      <w:tr w:rsidR="00F13519" w:rsidRPr="00B26C10" w14:paraId="78215D5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4F41BA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971 524 960</w:t>
            </w:r>
          </w:p>
        </w:tc>
        <w:tc>
          <w:tcPr>
            <w:cnfStyle w:val="000010000000" w:firstRow="0" w:lastRow="0" w:firstColumn="0" w:lastColumn="0" w:oddVBand="1" w:evenVBand="0" w:oddHBand="0" w:evenHBand="0" w:firstRowFirstColumn="0" w:firstRowLastColumn="0" w:lastRowFirstColumn="0" w:lastRowLastColumn="0"/>
            <w:tcW w:w="5528" w:type="dxa"/>
            <w:hideMark/>
          </w:tcPr>
          <w:p w14:paraId="33D6F61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Stortinget</w:t>
            </w:r>
          </w:p>
          <w:p w14:paraId="58ACCC2A" w14:textId="77777777" w:rsidR="00F13519" w:rsidRPr="004F3037" w:rsidRDefault="00F13519" w:rsidP="005F2F2A">
            <w:pPr>
              <w:rPr>
                <w:rFonts w:eastAsia="Times New Roman" w:cstheme="minorHAnsi"/>
                <w:color w:val="000000"/>
                <w:lang w:eastAsia="nb-NO"/>
              </w:rPr>
            </w:pPr>
          </w:p>
        </w:tc>
      </w:tr>
      <w:tr w:rsidR="00F13519" w:rsidRPr="00B26C10" w14:paraId="58AF056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306DD0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971 456 523</w:t>
            </w:r>
          </w:p>
        </w:tc>
        <w:tc>
          <w:tcPr>
            <w:cnfStyle w:val="000010000000" w:firstRow="0" w:lastRow="0" w:firstColumn="0" w:lastColumn="0" w:oddVBand="1" w:evenVBand="0" w:oddHBand="0" w:evenHBand="0" w:firstRowFirstColumn="0" w:firstRowLastColumn="0" w:lastRowFirstColumn="0" w:lastRowLastColumn="0"/>
            <w:tcW w:w="5528" w:type="dxa"/>
            <w:hideMark/>
          </w:tcPr>
          <w:p w14:paraId="29590F5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Sysselmannen på Svalbard</w:t>
            </w:r>
          </w:p>
        </w:tc>
      </w:tr>
      <w:tr w:rsidR="00F13519" w:rsidRPr="00B26C10" w14:paraId="7223854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4D6F171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974 764 814</w:t>
            </w:r>
          </w:p>
        </w:tc>
        <w:tc>
          <w:tcPr>
            <w:cnfStyle w:val="000010000000" w:firstRow="0" w:lastRow="0" w:firstColumn="0" w:lastColumn="0" w:oddVBand="1" w:evenVBand="0" w:oddHBand="0" w:evenHBand="0" w:firstRowFirstColumn="0" w:firstRowLastColumn="0" w:lastRowFirstColumn="0" w:lastRowLastColumn="0"/>
            <w:tcW w:w="5528" w:type="dxa"/>
            <w:hideMark/>
          </w:tcPr>
          <w:p w14:paraId="39D66D1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Sørsamisk kunnskapspark</w:t>
            </w:r>
          </w:p>
        </w:tc>
      </w:tr>
      <w:tr w:rsidR="00F13519" w:rsidRPr="00B26C10" w14:paraId="5E9A81C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7BD265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914 459 265</w:t>
            </w:r>
          </w:p>
        </w:tc>
        <w:tc>
          <w:tcPr>
            <w:cnfStyle w:val="000010000000" w:firstRow="0" w:lastRow="0" w:firstColumn="0" w:lastColumn="0" w:oddVBand="1" w:evenVBand="0" w:oddHBand="0" w:evenHBand="0" w:firstRowFirstColumn="0" w:firstRowLastColumn="0" w:lastRowFirstColumn="0" w:lastRowLastColumn="0"/>
            <w:tcW w:w="5528" w:type="dxa"/>
            <w:hideMark/>
          </w:tcPr>
          <w:p w14:paraId="0E75F73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Tilsynsrådet for advokatvirksomhet</w:t>
            </w:r>
          </w:p>
        </w:tc>
      </w:tr>
      <w:tr w:rsidR="00F13519" w:rsidRPr="00B26C10" w14:paraId="280850C0"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87185F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880 455 702</w:t>
            </w:r>
          </w:p>
        </w:tc>
        <w:tc>
          <w:tcPr>
            <w:cnfStyle w:val="000010000000" w:firstRow="0" w:lastRow="0" w:firstColumn="0" w:lastColumn="0" w:oddVBand="1" w:evenVBand="0" w:oddHBand="0" w:evenHBand="0" w:firstRowFirstColumn="0" w:firstRowLastColumn="0" w:lastRowFirstColumn="0" w:lastRowLastColumn="0"/>
            <w:tcW w:w="5528" w:type="dxa"/>
            <w:hideMark/>
          </w:tcPr>
          <w:p w14:paraId="662DF474"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 xml:space="preserve">Tolletaten </w:t>
            </w:r>
          </w:p>
          <w:p w14:paraId="0C07F32A" w14:textId="77777777" w:rsidR="00F13519" w:rsidRPr="004F3037" w:rsidRDefault="00F13519" w:rsidP="005F2F2A">
            <w:pPr>
              <w:rPr>
                <w:rFonts w:eastAsia="Times New Roman" w:cstheme="minorHAnsi"/>
                <w:color w:val="000000"/>
                <w:lang w:eastAsia="nb-NO"/>
              </w:rPr>
            </w:pPr>
          </w:p>
        </w:tc>
      </w:tr>
      <w:tr w:rsidR="00F13519" w:rsidRPr="00B26C10" w14:paraId="26FF8C6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620E9BF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974 761 084</w:t>
            </w:r>
          </w:p>
        </w:tc>
        <w:tc>
          <w:tcPr>
            <w:cnfStyle w:val="000010000000" w:firstRow="0" w:lastRow="0" w:firstColumn="0" w:lastColumn="0" w:oddVBand="1" w:evenVBand="0" w:oddHBand="0" w:evenHBand="0" w:firstRowFirstColumn="0" w:firstRowLastColumn="0" w:lastRowFirstColumn="0" w:lastRowLastColumn="0"/>
            <w:tcW w:w="5528" w:type="dxa"/>
            <w:hideMark/>
          </w:tcPr>
          <w:p w14:paraId="6581E769"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Trygderetten</w:t>
            </w:r>
          </w:p>
          <w:p w14:paraId="43978614" w14:textId="77777777" w:rsidR="00F13519" w:rsidRPr="004F3037" w:rsidRDefault="00F13519" w:rsidP="005F2F2A">
            <w:pPr>
              <w:rPr>
                <w:rFonts w:eastAsia="Times New Roman" w:cstheme="minorHAnsi"/>
                <w:color w:val="000000"/>
                <w:lang w:eastAsia="nb-NO"/>
              </w:rPr>
            </w:pPr>
          </w:p>
        </w:tc>
      </w:tr>
      <w:tr w:rsidR="00F13519" w:rsidRPr="00B26C10" w14:paraId="4423358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4BAFF4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970 546 200</w:t>
            </w:r>
          </w:p>
        </w:tc>
        <w:tc>
          <w:tcPr>
            <w:cnfStyle w:val="000010000000" w:firstRow="0" w:lastRow="0" w:firstColumn="0" w:lastColumn="0" w:oddVBand="1" w:evenVBand="0" w:oddHBand="0" w:evenHBand="0" w:firstRowFirstColumn="0" w:firstRowLastColumn="0" w:lastRowFirstColumn="0" w:lastRowLastColumn="0"/>
            <w:tcW w:w="5528" w:type="dxa"/>
            <w:hideMark/>
          </w:tcPr>
          <w:p w14:paraId="04E0EE50"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Universitetet i Agder</w:t>
            </w:r>
          </w:p>
        </w:tc>
      </w:tr>
      <w:tr w:rsidR="00F13519" w:rsidRPr="00B26C10" w14:paraId="705574D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5C933F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874 789 542</w:t>
            </w:r>
          </w:p>
        </w:tc>
        <w:tc>
          <w:tcPr>
            <w:cnfStyle w:val="000010000000" w:firstRow="0" w:lastRow="0" w:firstColumn="0" w:lastColumn="0" w:oddVBand="1" w:evenVBand="0" w:oddHBand="0" w:evenHBand="0" w:firstRowFirstColumn="0" w:firstRowLastColumn="0" w:lastRowFirstColumn="0" w:lastRowLastColumn="0"/>
            <w:tcW w:w="5528" w:type="dxa"/>
            <w:hideMark/>
          </w:tcPr>
          <w:p w14:paraId="62DA6B5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Universitetet i Bergen</w:t>
            </w:r>
          </w:p>
        </w:tc>
      </w:tr>
      <w:tr w:rsidR="00F13519" w:rsidRPr="00B26C10" w14:paraId="087CEA7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9708D2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971 035 854</w:t>
            </w:r>
          </w:p>
        </w:tc>
        <w:tc>
          <w:tcPr>
            <w:cnfStyle w:val="000010000000" w:firstRow="0" w:lastRow="0" w:firstColumn="0" w:lastColumn="0" w:oddVBand="1" w:evenVBand="0" w:oddHBand="0" w:evenHBand="0" w:firstRowFirstColumn="0" w:firstRowLastColumn="0" w:lastRowFirstColumn="0" w:lastRowLastColumn="0"/>
            <w:tcW w:w="5528" w:type="dxa"/>
            <w:hideMark/>
          </w:tcPr>
          <w:p w14:paraId="0DE44021"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Universitetet i Oslo</w:t>
            </w:r>
          </w:p>
        </w:tc>
      </w:tr>
      <w:tr w:rsidR="00F13519" w:rsidRPr="00B26C10" w14:paraId="25F0AC8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B3C6F3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971 564 679</w:t>
            </w:r>
          </w:p>
        </w:tc>
        <w:tc>
          <w:tcPr>
            <w:cnfStyle w:val="000010000000" w:firstRow="0" w:lastRow="0" w:firstColumn="0" w:lastColumn="0" w:oddVBand="1" w:evenVBand="0" w:oddHBand="0" w:evenHBand="0" w:firstRowFirstColumn="0" w:firstRowLastColumn="0" w:lastRowFirstColumn="0" w:lastRowLastColumn="0"/>
            <w:tcW w:w="5528" w:type="dxa"/>
            <w:hideMark/>
          </w:tcPr>
          <w:p w14:paraId="188448FC"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Universitetet i Stavanger</w:t>
            </w:r>
          </w:p>
        </w:tc>
      </w:tr>
      <w:tr w:rsidR="00F13519" w:rsidRPr="00084F5B" w14:paraId="3BB76B3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D16E39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911 770 709</w:t>
            </w:r>
          </w:p>
        </w:tc>
        <w:tc>
          <w:tcPr>
            <w:cnfStyle w:val="000010000000" w:firstRow="0" w:lastRow="0" w:firstColumn="0" w:lastColumn="0" w:oddVBand="1" w:evenVBand="0" w:oddHBand="0" w:evenHBand="0" w:firstRowFirstColumn="0" w:firstRowLastColumn="0" w:lastRowFirstColumn="0" w:lastRowLastColumn="0"/>
            <w:tcW w:w="5528" w:type="dxa"/>
            <w:hideMark/>
          </w:tcPr>
          <w:p w14:paraId="12254AE8"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Universitetet i Sørøst-Norge (USN)</w:t>
            </w:r>
          </w:p>
        </w:tc>
      </w:tr>
      <w:tr w:rsidR="00F13519" w:rsidRPr="00084F5B" w14:paraId="523C8BA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698FB0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970 422 528</w:t>
            </w:r>
          </w:p>
        </w:tc>
        <w:tc>
          <w:tcPr>
            <w:cnfStyle w:val="000010000000" w:firstRow="0" w:lastRow="0" w:firstColumn="0" w:lastColumn="0" w:oddVBand="1" w:evenVBand="0" w:oddHBand="0" w:evenHBand="0" w:firstRowFirstColumn="0" w:firstRowLastColumn="0" w:lastRowFirstColumn="0" w:lastRowLastColumn="0"/>
            <w:tcW w:w="5528" w:type="dxa"/>
            <w:hideMark/>
          </w:tcPr>
          <w:p w14:paraId="35E2A0B8" w14:textId="77777777" w:rsidR="00F13519" w:rsidRPr="0083739A" w:rsidRDefault="00F13519" w:rsidP="005F2F2A">
            <w:pPr>
              <w:rPr>
                <w:rFonts w:eastAsia="Times New Roman" w:cstheme="minorHAnsi"/>
                <w:color w:val="000000"/>
                <w:lang w:val="nb-NO" w:eastAsia="nb-NO"/>
              </w:rPr>
            </w:pPr>
            <w:r w:rsidRPr="0083739A">
              <w:rPr>
                <w:rFonts w:eastAsia="Times New Roman" w:cstheme="minorHAnsi"/>
                <w:color w:val="000000"/>
                <w:lang w:val="nb-NO" w:eastAsia="nb-NO"/>
              </w:rPr>
              <w:t>Universitetet i Tromsø - Norges arktiske universitet</w:t>
            </w:r>
          </w:p>
        </w:tc>
      </w:tr>
      <w:tr w:rsidR="00F13519" w:rsidRPr="00B26C10" w14:paraId="39555041"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77C5A90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985 204 454</w:t>
            </w:r>
          </w:p>
        </w:tc>
        <w:tc>
          <w:tcPr>
            <w:cnfStyle w:val="000010000000" w:firstRow="0" w:lastRow="0" w:firstColumn="0" w:lastColumn="0" w:oddVBand="1" w:evenVBand="0" w:oddHBand="0" w:evenHBand="0" w:firstRowFirstColumn="0" w:firstRowLastColumn="0" w:lastRowFirstColumn="0" w:lastRowLastColumn="0"/>
            <w:tcW w:w="5528" w:type="dxa"/>
            <w:hideMark/>
          </w:tcPr>
          <w:p w14:paraId="74F36ACE"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Universitetssenteret på Svalbard (UNIS)</w:t>
            </w:r>
          </w:p>
        </w:tc>
      </w:tr>
      <w:tr w:rsidR="00F13519" w:rsidRPr="00B26C10" w14:paraId="27662D4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8F4AB5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970 018 131</w:t>
            </w:r>
          </w:p>
        </w:tc>
        <w:tc>
          <w:tcPr>
            <w:cnfStyle w:val="000010000000" w:firstRow="0" w:lastRow="0" w:firstColumn="0" w:lastColumn="0" w:oddVBand="1" w:evenVBand="0" w:oddHBand="0" w:evenHBand="0" w:firstRowFirstColumn="0" w:firstRowLastColumn="0" w:lastRowFirstColumn="0" w:lastRowLastColumn="0"/>
            <w:tcW w:w="5528" w:type="dxa"/>
            <w:hideMark/>
          </w:tcPr>
          <w:p w14:paraId="7D5E5816"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Utdanningsdirektoratet</w:t>
            </w:r>
          </w:p>
        </w:tc>
      </w:tr>
      <w:tr w:rsidR="00F13519" w:rsidRPr="00B26C10" w14:paraId="0AB82C6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5E36B7D"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972 417 920</w:t>
            </w:r>
          </w:p>
        </w:tc>
        <w:tc>
          <w:tcPr>
            <w:cnfStyle w:val="000010000000" w:firstRow="0" w:lastRow="0" w:firstColumn="0" w:lastColumn="0" w:oddVBand="1" w:evenVBand="0" w:oddHBand="0" w:evenHBand="0" w:firstRowFirstColumn="0" w:firstRowLastColumn="0" w:lastRowFirstColumn="0" w:lastRowLastColumn="0"/>
            <w:tcW w:w="5528" w:type="dxa"/>
            <w:hideMark/>
          </w:tcPr>
          <w:p w14:paraId="509F4F7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Utenriksdepartementet</w:t>
            </w:r>
          </w:p>
        </w:tc>
      </w:tr>
      <w:tr w:rsidR="00F13519" w:rsidRPr="00B26C10" w14:paraId="0BCAE4C6"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568CFACF"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974 760 746</w:t>
            </w:r>
          </w:p>
        </w:tc>
        <w:tc>
          <w:tcPr>
            <w:cnfStyle w:val="000010000000" w:firstRow="0" w:lastRow="0" w:firstColumn="0" w:lastColumn="0" w:oddVBand="1" w:evenVBand="0" w:oddHBand="0" w:evenHBand="0" w:firstRowFirstColumn="0" w:firstRowLastColumn="0" w:lastRowFirstColumn="0" w:lastRowLastColumn="0"/>
            <w:tcW w:w="5528" w:type="dxa"/>
            <w:hideMark/>
          </w:tcPr>
          <w:p w14:paraId="797EAD4A"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Utlendingsdirektoratet</w:t>
            </w:r>
          </w:p>
        </w:tc>
      </w:tr>
      <w:tr w:rsidR="00F13519" w:rsidRPr="00B26C10" w14:paraId="14D3CD6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01B7413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982 019 095</w:t>
            </w:r>
          </w:p>
        </w:tc>
        <w:tc>
          <w:tcPr>
            <w:cnfStyle w:val="000010000000" w:firstRow="0" w:lastRow="0" w:firstColumn="0" w:lastColumn="0" w:oddVBand="1" w:evenVBand="0" w:oddHBand="0" w:evenHBand="0" w:firstRowFirstColumn="0" w:firstRowLastColumn="0" w:lastRowFirstColumn="0" w:lastRowLastColumn="0"/>
            <w:tcW w:w="5528" w:type="dxa"/>
            <w:hideMark/>
          </w:tcPr>
          <w:p w14:paraId="6E4CD6A8"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Utlendingsnemnda</w:t>
            </w:r>
          </w:p>
        </w:tc>
      </w:tr>
      <w:tr w:rsidR="00F13519" w:rsidRPr="00B26C10" w14:paraId="1E57FF8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C7C38F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916 132 727</w:t>
            </w:r>
          </w:p>
        </w:tc>
        <w:tc>
          <w:tcPr>
            <w:cnfStyle w:val="000010000000" w:firstRow="0" w:lastRow="0" w:firstColumn="0" w:lastColumn="0" w:oddVBand="1" w:evenVBand="0" w:oddHBand="0" w:evenHBand="0" w:firstRowFirstColumn="0" w:firstRowLastColumn="0" w:lastRowFirstColumn="0" w:lastRowLastColumn="0"/>
            <w:tcW w:w="5528" w:type="dxa"/>
            <w:hideMark/>
          </w:tcPr>
          <w:p w14:paraId="64A162C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Valgdirektoratet</w:t>
            </w:r>
          </w:p>
        </w:tc>
      </w:tr>
      <w:tr w:rsidR="00F13519" w:rsidRPr="00B26C10" w14:paraId="62313FE8"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30F1D813"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917 928 010</w:t>
            </w:r>
          </w:p>
        </w:tc>
        <w:tc>
          <w:tcPr>
            <w:cnfStyle w:val="000010000000" w:firstRow="0" w:lastRow="0" w:firstColumn="0" w:lastColumn="0" w:oddVBand="1" w:evenVBand="0" w:oddHBand="0" w:evenHBand="0" w:firstRowFirstColumn="0" w:firstRowLastColumn="0" w:lastRowFirstColumn="0" w:lastRowLastColumn="0"/>
            <w:tcW w:w="5528" w:type="dxa"/>
            <w:hideMark/>
          </w:tcPr>
          <w:p w14:paraId="48FB0D12"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Vegtilsynet</w:t>
            </w:r>
          </w:p>
        </w:tc>
      </w:tr>
      <w:tr w:rsidR="00F13519" w:rsidRPr="00B26C10" w14:paraId="09877FB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14:paraId="166D955B"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970 955 623</w:t>
            </w:r>
          </w:p>
        </w:tc>
        <w:tc>
          <w:tcPr>
            <w:cnfStyle w:val="000010000000" w:firstRow="0" w:lastRow="0" w:firstColumn="0" w:lastColumn="0" w:oddVBand="1" w:evenVBand="0" w:oddHBand="0" w:evenHBand="0" w:firstRowFirstColumn="0" w:firstRowLastColumn="0" w:lastRowFirstColumn="0" w:lastRowLastColumn="0"/>
            <w:tcW w:w="5528" w:type="dxa"/>
            <w:hideMark/>
          </w:tcPr>
          <w:p w14:paraId="05077105" w14:textId="77777777" w:rsidR="00F13519" w:rsidRPr="004F3037" w:rsidRDefault="00F13519" w:rsidP="005F2F2A">
            <w:pPr>
              <w:rPr>
                <w:rFonts w:eastAsia="Times New Roman" w:cstheme="minorHAnsi"/>
                <w:color w:val="000000"/>
                <w:lang w:eastAsia="nb-NO"/>
              </w:rPr>
            </w:pPr>
            <w:r w:rsidRPr="004F3037">
              <w:rPr>
                <w:rFonts w:eastAsia="Times New Roman" w:cstheme="minorHAnsi"/>
                <w:color w:val="000000"/>
                <w:lang w:eastAsia="nb-NO"/>
              </w:rPr>
              <w:t>Veterinærinstituttet</w:t>
            </w:r>
          </w:p>
        </w:tc>
      </w:tr>
    </w:tbl>
    <w:p w14:paraId="2E3A8FF4" w14:textId="77777777" w:rsidR="00F13519" w:rsidRPr="001A5EB9" w:rsidRDefault="00F13519" w:rsidP="00F13519">
      <w:pPr>
        <w:pStyle w:val="Overskrift1"/>
        <w:spacing w:after="160"/>
        <w:ind w:left="431" w:hanging="431"/>
      </w:pPr>
      <w:r w:rsidRPr="001A5EB9">
        <w:t>Municipalities and regional authorities</w:t>
      </w:r>
    </w:p>
    <w:p w14:paraId="17B157A3" w14:textId="77777777" w:rsidR="00F13519" w:rsidRDefault="00F13519" w:rsidP="00F13519">
      <w:pPr>
        <w:rPr>
          <w:rFonts w:cstheme="minorHAnsi"/>
        </w:rPr>
      </w:pPr>
      <w:r w:rsidRPr="00A66702">
        <w:rPr>
          <w:rFonts w:cstheme="minorHAnsi"/>
        </w:rPr>
        <w:t xml:space="preserve">Municipalities and regional authorities as listed below, or their legal successors, e.g., due to reorganisation, are included as an option. </w:t>
      </w:r>
      <w:r w:rsidRPr="00DA7A84">
        <w:rPr>
          <w:rFonts w:cstheme="minorHAnsi"/>
        </w:rPr>
        <w:t>This also includes all the municipalities and regional authorities' entities.</w:t>
      </w:r>
      <w:r>
        <w:rPr>
          <w:rFonts w:cstheme="minorHAnsi"/>
        </w:rPr>
        <w:t xml:space="preserve"> </w:t>
      </w:r>
      <w:r w:rsidRPr="00C071DA">
        <w:rPr>
          <w:rFonts w:cstheme="minorHAnsi"/>
        </w:rPr>
        <w:t>The option may be exercised at DFØ’s discretion.</w:t>
      </w:r>
    </w:p>
    <w:p w14:paraId="01B96F24" w14:textId="77777777" w:rsidR="005B214A" w:rsidRPr="00C071DA" w:rsidRDefault="005B214A" w:rsidP="00F13519">
      <w:pPr>
        <w:rPr>
          <w:rFonts w:cstheme="minorHAnsi"/>
        </w:rPr>
      </w:pPr>
    </w:p>
    <w:tbl>
      <w:tblPr>
        <w:tblStyle w:val="Listetabell3uthevingsfarge1"/>
        <w:tblW w:w="5000" w:type="pct"/>
        <w:tblLook w:val="00A0" w:firstRow="1" w:lastRow="0" w:firstColumn="1" w:lastColumn="0" w:noHBand="0" w:noVBand="0"/>
      </w:tblPr>
      <w:tblGrid>
        <w:gridCol w:w="3670"/>
        <w:gridCol w:w="5958"/>
      </w:tblGrid>
      <w:tr w:rsidR="00F13519" w:rsidRPr="00C071DA" w14:paraId="2CCCB730" w14:textId="77777777" w:rsidTr="005F2F2A">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1906" w:type="pct"/>
            <w:noWrap/>
            <w:hideMark/>
          </w:tcPr>
          <w:p w14:paraId="097BD372" w14:textId="77777777" w:rsidR="00F13519" w:rsidRPr="00C071DA" w:rsidRDefault="00F13519" w:rsidP="005F2F2A">
            <w:pPr>
              <w:rPr>
                <w:rFonts w:ascii="Arial" w:eastAsia="Times New Roman" w:hAnsi="Arial" w:cs="Arial"/>
                <w:color w:val="FFFFFF"/>
                <w:kern w:val="0"/>
                <w:sz w:val="24"/>
                <w:szCs w:val="24"/>
                <w:lang w:eastAsia="nb-NO"/>
                <w14:ligatures w14:val="none"/>
              </w:rPr>
            </w:pPr>
            <w:r w:rsidRPr="00C071DA">
              <w:rPr>
                <w:rFonts w:ascii="Arial" w:eastAsia="Times New Roman" w:hAnsi="Arial" w:cs="Arial"/>
                <w:color w:val="FFFFFF"/>
                <w:kern w:val="0"/>
                <w:sz w:val="24"/>
                <w:szCs w:val="24"/>
                <w:lang w:eastAsia="nb-NO"/>
                <w14:ligatures w14:val="none"/>
              </w:rPr>
              <w:t>Business registration no.</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E6B7DF9" w14:textId="77777777" w:rsidR="00F13519" w:rsidRPr="00C071DA" w:rsidRDefault="00F13519" w:rsidP="005F2F2A">
            <w:pPr>
              <w:rPr>
                <w:rFonts w:ascii="Arial" w:eastAsia="Times New Roman" w:hAnsi="Arial" w:cs="Arial"/>
                <w:color w:val="FFFFFF"/>
                <w:kern w:val="0"/>
                <w:sz w:val="24"/>
                <w:szCs w:val="24"/>
                <w:lang w:eastAsia="nb-NO"/>
                <w14:ligatures w14:val="none"/>
              </w:rPr>
            </w:pPr>
            <w:r w:rsidRPr="00C071DA">
              <w:rPr>
                <w:rFonts w:ascii="Arial" w:eastAsia="Times New Roman" w:hAnsi="Arial" w:cs="Arial"/>
                <w:color w:val="FFFFFF"/>
                <w:kern w:val="0"/>
                <w:sz w:val="24"/>
                <w:szCs w:val="24"/>
                <w:lang w:eastAsia="nb-NO"/>
                <w14:ligatures w14:val="none"/>
              </w:rPr>
              <w:t>Name (in Norwegian)</w:t>
            </w:r>
          </w:p>
        </w:tc>
      </w:tr>
      <w:tr w:rsidR="00F13519" w:rsidRPr="00C071DA" w14:paraId="093A60F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49C7E7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938 712 441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2AD30E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Alstahaug kommune</w:t>
            </w:r>
          </w:p>
        </w:tc>
      </w:tr>
      <w:tr w:rsidR="00F13519" w:rsidRPr="00C071DA" w14:paraId="36973A7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FA7BDE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940 875 560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12D014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Aremark Kommune</w:t>
            </w:r>
          </w:p>
        </w:tc>
      </w:tr>
      <w:tr w:rsidR="00F13519" w:rsidRPr="00C071DA" w14:paraId="0970905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2AAC51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964 968 330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C58E5B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Askvoll kommune</w:t>
            </w:r>
          </w:p>
        </w:tc>
      </w:tr>
      <w:tr w:rsidR="00F13519" w:rsidRPr="00C071DA" w14:paraId="2328BF1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E5D452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964 981 337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B33895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Aukra kommune</w:t>
            </w:r>
          </w:p>
        </w:tc>
      </w:tr>
      <w:tr w:rsidR="00F13519" w:rsidRPr="00C071DA" w14:paraId="5B8E332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D37080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948 164 256</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33BE35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Aurskog-Høland kommune</w:t>
            </w:r>
          </w:p>
        </w:tc>
      </w:tr>
      <w:tr w:rsidR="00F13519" w:rsidRPr="00C071DA" w14:paraId="22EF844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94CA32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940 244 145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C1BD60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Bamble kommune</w:t>
            </w:r>
          </w:p>
        </w:tc>
      </w:tr>
      <w:tr w:rsidR="00F13519" w:rsidRPr="00C071DA" w14:paraId="08C11F6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9B212D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935 478 715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F89E91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Bærum kommune</w:t>
            </w:r>
          </w:p>
        </w:tc>
      </w:tr>
      <w:tr w:rsidR="00F13519" w:rsidRPr="00C071DA" w14:paraId="0FCD837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3DDB34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933 277 461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B33082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Drangedal kommune</w:t>
            </w:r>
          </w:p>
        </w:tc>
      </w:tr>
      <w:tr w:rsidR="00F13519" w:rsidRPr="00C071DA" w14:paraId="2A04057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A39FD6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864 994 032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DBBD5B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Dyrøy kommune</w:t>
            </w:r>
          </w:p>
        </w:tc>
      </w:tr>
      <w:tr w:rsidR="00F13519" w:rsidRPr="00C071DA" w14:paraId="2F8C93E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7524A1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944 227 121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AF2615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Eidfjord kommune</w:t>
            </w:r>
          </w:p>
        </w:tc>
      </w:tr>
      <w:tr w:rsidR="00F13519" w:rsidRPr="00C071DA" w14:paraId="7002316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F11F9B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964 950 113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FA5358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Eidsvoll kommune</w:t>
            </w:r>
          </w:p>
        </w:tc>
      </w:tr>
      <w:tr w:rsidR="00F13519" w:rsidRPr="00C071DA" w14:paraId="3A24917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F2F698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952 857 991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8F06A2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Elverum kommune</w:t>
            </w:r>
          </w:p>
        </w:tc>
      </w:tr>
      <w:tr w:rsidR="00F13519" w:rsidRPr="00C071DA" w14:paraId="6A281B9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7EE3B0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972 418 021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95C6F5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Fauske kommune</w:t>
            </w:r>
          </w:p>
        </w:tc>
      </w:tr>
      <w:tr w:rsidR="00F13519" w:rsidRPr="00C071DA" w14:paraId="5D039D2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FB8737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864 968 422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232416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Fjaler kommune</w:t>
            </w:r>
          </w:p>
        </w:tc>
      </w:tr>
      <w:tr w:rsidR="00F13519" w:rsidRPr="00C071DA" w14:paraId="040AFD4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EAFC1D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845 153 272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7AD726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Flatanger kommune</w:t>
            </w:r>
          </w:p>
        </w:tc>
      </w:tr>
      <w:tr w:rsidR="00F13519" w:rsidRPr="00C071DA" w14:paraId="5859D43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4A3BCE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964 967 369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891B1A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Flekkefjord kommune</w:t>
            </w:r>
          </w:p>
        </w:tc>
      </w:tr>
      <w:tr w:rsidR="00F13519" w:rsidRPr="00C071DA" w14:paraId="7FE3C24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92F662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lastRenderedPageBreak/>
              <w:t>940 039 541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A6E98A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Fredrikstad kommune</w:t>
            </w:r>
          </w:p>
        </w:tc>
      </w:tr>
      <w:tr w:rsidR="00F13519" w:rsidRPr="00C071DA" w14:paraId="2BAF7B5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FA19FE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817 263 992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680F12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Færder kommune</w:t>
            </w:r>
          </w:p>
        </w:tc>
      </w:tr>
      <w:tr w:rsidR="00F13519" w:rsidRPr="00C071DA" w14:paraId="4528053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61CB31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864 949 762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60E7EE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Gjerdrum kommune</w:t>
            </w:r>
          </w:p>
        </w:tc>
      </w:tr>
      <w:tr w:rsidR="00F13519" w:rsidRPr="00C071DA" w14:paraId="22A0FC28"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B5CF4E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940 155 223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82B5D2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Gjøvik kommune</w:t>
            </w:r>
          </w:p>
        </w:tc>
      </w:tr>
      <w:tr w:rsidR="00F13519" w:rsidRPr="00C071DA" w14:paraId="5665CB5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4F6485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964 952 612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742528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Gol kommune</w:t>
            </w:r>
          </w:p>
        </w:tc>
      </w:tr>
      <w:tr w:rsidR="00F13519" w:rsidRPr="00C071DA" w14:paraId="4958E5F2"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A373DA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961 381 541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443D54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Gran kommune</w:t>
            </w:r>
          </w:p>
        </w:tc>
      </w:tr>
      <w:tr w:rsidR="00F13519" w:rsidRPr="00C071DA" w14:paraId="4FFF53E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27A4BC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959 469 415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8B918F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Gratangen kommune</w:t>
            </w:r>
          </w:p>
        </w:tc>
      </w:tr>
      <w:tr w:rsidR="00F13519" w:rsidRPr="00C071DA" w14:paraId="6938C5D3"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143C50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959 092 159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FE96E4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Halden kommune</w:t>
            </w:r>
          </w:p>
        </w:tc>
      </w:tr>
      <w:tr w:rsidR="00F13519" w:rsidRPr="00C071DA" w14:paraId="0727BC3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20A31A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829 912 252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C1FB32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Haram kommune*</w:t>
            </w:r>
          </w:p>
        </w:tc>
      </w:tr>
      <w:tr w:rsidR="00F13519" w:rsidRPr="00C071DA" w14:paraId="675F5C8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A6BC7B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964 979 278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33DAAE5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Hareid kommune</w:t>
            </w:r>
          </w:p>
        </w:tc>
      </w:tr>
      <w:tr w:rsidR="00F13519" w:rsidRPr="00C071DA" w14:paraId="7FAC304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06CA85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972 417 971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382E58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Harstad kommune</w:t>
            </w:r>
          </w:p>
        </w:tc>
      </w:tr>
      <w:tr w:rsidR="00F13519" w:rsidRPr="00C071DA" w14:paraId="54D8386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BC5E61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944 073 787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21904C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Haugesund kommune</w:t>
            </w:r>
          </w:p>
        </w:tc>
      </w:tr>
      <w:tr w:rsidR="00F13519" w:rsidRPr="00C071DA" w14:paraId="5A86691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5F7BA0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964 978 840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BA881C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Herøy kommune</w:t>
            </w:r>
          </w:p>
        </w:tc>
      </w:tr>
      <w:tr w:rsidR="00F13519" w:rsidRPr="00C071DA" w14:paraId="17172DE8"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17B202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864 979 092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B8D4ED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Hjelmeland kommune</w:t>
            </w:r>
          </w:p>
        </w:tc>
      </w:tr>
      <w:tr w:rsidR="00F13519" w:rsidRPr="00C071DA" w14:paraId="58DC0B1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F48EAE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917 151 229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B68A70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Holmestrand kommune</w:t>
            </w:r>
          </w:p>
        </w:tc>
      </w:tr>
      <w:tr w:rsidR="00F13519" w:rsidRPr="00C071DA" w14:paraId="39A53728"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CA3160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964 951 284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790D0C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Horten kommune</w:t>
            </w:r>
          </w:p>
        </w:tc>
      </w:tr>
      <w:tr w:rsidR="00F13519" w:rsidRPr="00C071DA" w14:paraId="1E25C608"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241D87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921 133 642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31A2C6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Hustadvika kommune</w:t>
            </w:r>
          </w:p>
        </w:tc>
      </w:tr>
      <w:tr w:rsidR="00F13519" w:rsidRPr="00C071DA" w14:paraId="23B4A5E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A2AE23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964 963 916</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A36645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Hægebostad kommune</w:t>
            </w:r>
          </w:p>
        </w:tc>
      </w:tr>
      <w:tr w:rsidR="00F13519" w:rsidRPr="00C071DA" w14:paraId="5C5F2BB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44CE37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997 391 853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4BEF23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Inderøy kommune</w:t>
            </w:r>
          </w:p>
        </w:tc>
      </w:tr>
      <w:tr w:rsidR="00F13519" w:rsidRPr="00C071DA" w14:paraId="45BA49D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A1C7ED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944 305 483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239FD6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Indre Fosen kommune</w:t>
            </w:r>
          </w:p>
        </w:tc>
      </w:tr>
      <w:tr w:rsidR="00F13519" w:rsidRPr="00C071DA" w14:paraId="7FCAF1E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6AF30D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940 791 901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9F0A3D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Karmøy kommune</w:t>
            </w:r>
          </w:p>
        </w:tc>
      </w:tr>
      <w:tr w:rsidR="00F13519" w:rsidRPr="00C071DA" w14:paraId="62CD116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7AF39F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864 969 682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84F3C6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Klepp kommune</w:t>
            </w:r>
          </w:p>
        </w:tc>
      </w:tr>
      <w:tr w:rsidR="00F13519" w:rsidRPr="00C071DA" w14:paraId="71FC3BB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022BD3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963 946 902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FC2DF4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Kragerø kommune</w:t>
            </w:r>
          </w:p>
        </w:tc>
      </w:tr>
      <w:tr w:rsidR="00F13519" w:rsidRPr="00C071DA" w14:paraId="06295E0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48B0F9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820 852 982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5E17A9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Kristiansand kommune</w:t>
            </w:r>
          </w:p>
        </w:tc>
      </w:tr>
      <w:tr w:rsidR="00F13519" w:rsidRPr="00C071DA" w14:paraId="61EA148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C0A1F7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991 891 919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B65228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Kristiansund kommune</w:t>
            </w:r>
          </w:p>
        </w:tc>
      </w:tr>
      <w:tr w:rsidR="00F13519" w:rsidRPr="00C071DA" w14:paraId="5926218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C2201B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944 233 199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FA99E2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Kvam herad</w:t>
            </w:r>
          </w:p>
        </w:tc>
      </w:tr>
      <w:tr w:rsidR="00F13519" w:rsidRPr="00C071DA" w14:paraId="070AFC2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6E20C2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964 964 076</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8F8ACD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Kvinesdal kommune</w:t>
            </w:r>
          </w:p>
        </w:tc>
      </w:tr>
      <w:tr w:rsidR="00F13519" w:rsidRPr="00C071DA" w14:paraId="44A866BE"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B778A4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972 417 998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3FFBAA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Kvæfjord kommune</w:t>
            </w:r>
          </w:p>
        </w:tc>
      </w:tr>
      <w:tr w:rsidR="00F13519" w:rsidRPr="00C071DA" w14:paraId="3A45D84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B7A6B3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940 400 392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26F7E1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Lebesby Kommune</w:t>
            </w:r>
          </w:p>
        </w:tc>
      </w:tr>
      <w:tr w:rsidR="00F13519" w:rsidRPr="00C071DA" w14:paraId="4566689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48803F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938 587 051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10D46E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Levanger kommune</w:t>
            </w:r>
          </w:p>
        </w:tc>
      </w:tr>
      <w:tr w:rsidR="00F13519" w:rsidRPr="00C071DA" w14:paraId="420B4A6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4C6F35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964 965 404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F72614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Lillesand kommune</w:t>
            </w:r>
          </w:p>
        </w:tc>
      </w:tr>
      <w:tr w:rsidR="00F13519" w:rsidRPr="00C071DA" w14:paraId="26C4A5E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632D25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820 710 592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6BC744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Lillestrøm kommune</w:t>
            </w:r>
          </w:p>
        </w:tc>
      </w:tr>
      <w:tr w:rsidR="00F13519" w:rsidRPr="00C071DA" w14:paraId="05394A7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11C480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964 968 241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5053E7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Luster kommune</w:t>
            </w:r>
          </w:p>
        </w:tc>
      </w:tr>
      <w:tr w:rsidR="00F13519" w:rsidRPr="00C071DA" w14:paraId="29436A18"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1EABA2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840 014 932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4F36A5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Lyngen kommune</w:t>
            </w:r>
          </w:p>
        </w:tc>
      </w:tr>
      <w:tr w:rsidR="00F13519" w:rsidRPr="00C071DA" w14:paraId="4BA1AFD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A49E71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842 566 142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0327AE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Lørenskog kommune</w:t>
            </w:r>
          </w:p>
        </w:tc>
      </w:tr>
      <w:tr w:rsidR="00F13519" w:rsidRPr="00C071DA" w14:paraId="23B7563C"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4E355E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971 035 560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063120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Malvik kommune</w:t>
            </w:r>
          </w:p>
        </w:tc>
      </w:tr>
      <w:tr w:rsidR="00F13519" w:rsidRPr="00C071DA" w14:paraId="6ED87A8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B73FE8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964 944 334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3BF987B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Marker kommune</w:t>
            </w:r>
          </w:p>
        </w:tc>
      </w:tr>
      <w:tr w:rsidR="00F13519" w:rsidRPr="00C071DA" w14:paraId="747931B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1E1815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964 969 302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32B701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Modalen kommune</w:t>
            </w:r>
          </w:p>
        </w:tc>
      </w:tr>
      <w:tr w:rsidR="00F13519" w:rsidRPr="00C071DA" w14:paraId="05A56AA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8757C9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970 491 589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E39ACC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Modum kommune</w:t>
            </w:r>
          </w:p>
        </w:tc>
      </w:tr>
      <w:tr w:rsidR="00F13519" w:rsidRPr="00C071DA" w14:paraId="35751740"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5F8D93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921 221 967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6B2D3D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Molde kommune</w:t>
            </w:r>
          </w:p>
        </w:tc>
      </w:tr>
      <w:tr w:rsidR="00F13519" w:rsidRPr="00C071DA" w14:paraId="5420D2C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809C4A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942 875 967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9CACCD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Namsos kommune</w:t>
            </w:r>
          </w:p>
        </w:tc>
      </w:tr>
      <w:tr w:rsidR="00F13519" w:rsidRPr="00C071DA" w14:paraId="6F64EA8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A422BF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864 982 212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79DE4F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Namsskogan kommune</w:t>
            </w:r>
          </w:p>
        </w:tc>
      </w:tr>
      <w:tr w:rsidR="00F13519" w:rsidRPr="00C071DA" w14:paraId="717F68A5"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D87573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964 950 202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C29250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Nannestad kommune</w:t>
            </w:r>
          </w:p>
        </w:tc>
      </w:tr>
      <w:tr w:rsidR="00F13519" w:rsidRPr="00C071DA" w14:paraId="5BDCF3D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FDE649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938 679 088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1C70A2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Nes kommune</w:t>
            </w:r>
          </w:p>
        </w:tc>
      </w:tr>
      <w:tr w:rsidR="00F13519" w:rsidRPr="00C071DA" w14:paraId="59517B7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684A85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964 964 343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A3A4AB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Nissedal kommune</w:t>
            </w:r>
          </w:p>
        </w:tc>
      </w:tr>
      <w:tr w:rsidR="00F13519" w:rsidRPr="00C071DA" w14:paraId="5CBCD64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5FB53E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971 643 870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35CEE1E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Nittedal kommune</w:t>
            </w:r>
          </w:p>
        </w:tc>
      </w:tr>
      <w:tr w:rsidR="00F13519" w:rsidRPr="00C071DA" w14:paraId="4C15C3B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3750B3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lastRenderedPageBreak/>
              <w:t>964 963 371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C3C9B1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Nome kommune</w:t>
            </w:r>
          </w:p>
        </w:tc>
      </w:tr>
      <w:tr w:rsidR="00F13519" w:rsidRPr="00C071DA" w14:paraId="30BE4C7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A0192C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839 893 132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968B39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Nord-Fron kommune</w:t>
            </w:r>
          </w:p>
        </w:tc>
      </w:tr>
      <w:tr w:rsidR="00F13519" w:rsidRPr="00C071DA" w14:paraId="3748641D"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F89772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922 092 648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7AD1D4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Nordre Follo kommune</w:t>
            </w:r>
          </w:p>
        </w:tc>
      </w:tr>
      <w:tr w:rsidR="00F13519" w:rsidRPr="00C071DA" w14:paraId="15BB64F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F357F0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861 381 722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2572F3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Nordre Land kommune</w:t>
            </w:r>
          </w:p>
        </w:tc>
      </w:tr>
      <w:tr w:rsidR="00F13519" w:rsidRPr="00C071DA" w14:paraId="0CF8A8F1"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11D27A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921 233 418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68810C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Orkland kommune</w:t>
            </w:r>
          </w:p>
        </w:tc>
      </w:tr>
      <w:tr w:rsidR="00F13519" w:rsidRPr="00C071DA" w14:paraId="544B918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tcPr>
          <w:p w14:paraId="3A75E8B0" w14:textId="77777777" w:rsidR="00F13519" w:rsidRPr="00C071DA" w:rsidRDefault="00F13519" w:rsidP="005F2F2A">
            <w:pPr>
              <w:rPr>
                <w:rFonts w:ascii="Arial" w:eastAsia="Times New Roman" w:hAnsi="Arial" w:cs="Arial"/>
                <w:color w:val="000000"/>
                <w:kern w:val="0"/>
                <w:lang w:eastAsia="nb-NO"/>
                <w14:ligatures w14:val="none"/>
              </w:rPr>
            </w:pPr>
            <w:r w:rsidRPr="008C03B0">
              <w:rPr>
                <w:rFonts w:ascii="Arial" w:eastAsia="Times New Roman" w:hAnsi="Arial" w:cs="Arial"/>
                <w:color w:val="000000"/>
                <w:kern w:val="0"/>
                <w:lang w:eastAsia="nb-NO"/>
                <w14:ligatures w14:val="none"/>
              </w:rPr>
              <w:t>971 183 675</w:t>
            </w:r>
          </w:p>
        </w:tc>
        <w:tc>
          <w:tcPr>
            <w:cnfStyle w:val="000010000000" w:firstRow="0" w:lastRow="0" w:firstColumn="0" w:lastColumn="0" w:oddVBand="1" w:evenVBand="0" w:oddHBand="0" w:evenHBand="0" w:firstRowFirstColumn="0" w:firstRowLastColumn="0" w:lastRowFirstColumn="0" w:lastRowLastColumn="0"/>
            <w:tcW w:w="3094" w:type="pct"/>
            <w:noWrap/>
          </w:tcPr>
          <w:p w14:paraId="586C782F" w14:textId="77777777" w:rsidR="00F13519" w:rsidRPr="00C071DA" w:rsidRDefault="00F13519" w:rsidP="005F2F2A">
            <w:pPr>
              <w:rPr>
                <w:rFonts w:ascii="Arial" w:eastAsia="Times New Roman" w:hAnsi="Arial" w:cs="Arial"/>
                <w:color w:val="000000"/>
                <w:kern w:val="0"/>
                <w:lang w:eastAsia="nb-NO"/>
                <w14:ligatures w14:val="none"/>
              </w:rPr>
            </w:pPr>
            <w:r>
              <w:rPr>
                <w:rFonts w:ascii="Arial" w:eastAsia="Times New Roman" w:hAnsi="Arial" w:cs="Arial"/>
                <w:color w:val="000000"/>
                <w:kern w:val="0"/>
                <w:lang w:eastAsia="nb-NO"/>
                <w14:ligatures w14:val="none"/>
              </w:rPr>
              <w:t>Oslo kommune</w:t>
            </w:r>
          </w:p>
        </w:tc>
      </w:tr>
      <w:tr w:rsidR="00F13519" w:rsidRPr="00C071DA" w14:paraId="6D15A3E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21A6B1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939 896 600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A8C228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Overhalla Kommune</w:t>
            </w:r>
          </w:p>
        </w:tc>
      </w:tr>
      <w:tr w:rsidR="00F13519" w:rsidRPr="00C071DA" w14:paraId="3FD60F6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23ECA4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939 991 034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DE330D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Porsgrunn kommune</w:t>
            </w:r>
          </w:p>
        </w:tc>
      </w:tr>
      <w:tr w:rsidR="00F13519" w:rsidRPr="00C071DA" w14:paraId="1669BE0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219FE7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934 945 514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A450F5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Randaberg kommune</w:t>
            </w:r>
          </w:p>
        </w:tc>
      </w:tr>
      <w:tr w:rsidR="00F13519" w:rsidRPr="00C071DA" w14:paraId="3D6ABF7A"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1AC6C2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864 980 902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EBD40C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Rauma kommune</w:t>
            </w:r>
          </w:p>
        </w:tc>
      </w:tr>
      <w:tr w:rsidR="00F13519" w:rsidRPr="00C071DA" w14:paraId="0A60194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340732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940 028 515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A8F669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Rendalen kommune</w:t>
            </w:r>
          </w:p>
        </w:tc>
      </w:tr>
      <w:tr w:rsidR="00F13519" w:rsidRPr="00C071DA" w14:paraId="0CE09E6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3B7ACB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939 864 970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86A9B9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Ringebu kommune</w:t>
            </w:r>
          </w:p>
        </w:tc>
      </w:tr>
      <w:tr w:rsidR="00F13519" w:rsidRPr="00C071DA" w14:paraId="1522ABB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02A342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940 100 925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E20A33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Ringerike kommune</w:t>
            </w:r>
          </w:p>
        </w:tc>
      </w:tr>
      <w:tr w:rsidR="00F13519" w:rsidRPr="00C071DA" w14:paraId="5627513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E22FF9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940 802 652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FB4622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Råde kommune</w:t>
            </w:r>
          </w:p>
        </w:tc>
      </w:tr>
      <w:tr w:rsidR="00F13519" w:rsidRPr="00C071DA" w14:paraId="17206A7C"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D63379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972 417 734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257A34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Saltdal kommune</w:t>
            </w:r>
          </w:p>
        </w:tc>
      </w:tr>
      <w:tr w:rsidR="00F13519" w:rsidRPr="00C071DA" w14:paraId="4CECAEE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1A1E2A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822 534 422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A80DEB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Sande kommune</w:t>
            </w:r>
          </w:p>
        </w:tc>
      </w:tr>
      <w:tr w:rsidR="00F13519" w:rsidRPr="00C071DA" w14:paraId="7E9302E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EFDC18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916 882 807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7F574E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Sandefjord kommune</w:t>
            </w:r>
          </w:p>
        </w:tc>
      </w:tr>
      <w:tr w:rsidR="00F13519" w:rsidRPr="00C071DA" w14:paraId="0F1E1D7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8E4611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938 801 363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C6CA5B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Sarpsborg kommune</w:t>
            </w:r>
          </w:p>
        </w:tc>
      </w:tr>
      <w:tr w:rsidR="00F13519" w:rsidRPr="00C071DA" w14:paraId="3BBA4A3F"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15D631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964 979 367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6AED1F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Sauda Kommune</w:t>
            </w:r>
          </w:p>
        </w:tc>
      </w:tr>
      <w:tr w:rsidR="00F13519" w:rsidRPr="00C071DA" w14:paraId="695C1A0A"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4BF385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964 963 738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6E1393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Seljord kommune</w:t>
            </w:r>
          </w:p>
        </w:tc>
      </w:tr>
      <w:tr w:rsidR="00F13519" w:rsidRPr="00C071DA" w14:paraId="50D3C7E6"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D5FDA8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864 953 042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314F78A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Siljan kommune</w:t>
            </w:r>
          </w:p>
        </w:tc>
      </w:tr>
      <w:tr w:rsidR="00F13519" w:rsidRPr="00C071DA" w14:paraId="7600B83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7A8B5B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964 982 031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E5034A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Snåsa kommune</w:t>
            </w:r>
          </w:p>
        </w:tc>
      </w:tr>
      <w:tr w:rsidR="00F13519" w:rsidRPr="00C071DA" w14:paraId="2FFF00A1"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4A8161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921 060 157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F64FB0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Stad kommune</w:t>
            </w:r>
          </w:p>
        </w:tc>
      </w:tr>
      <w:tr w:rsidR="00F13519" w:rsidRPr="00C071DA" w14:paraId="35106E5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4C7E61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964 965 226</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3D31D1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Stavanger kommune</w:t>
            </w:r>
          </w:p>
        </w:tc>
      </w:tr>
      <w:tr w:rsidR="00F13519" w:rsidRPr="00C071DA" w14:paraId="2391D40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266287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962 299 385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342C53A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Steigen kommune</w:t>
            </w:r>
          </w:p>
        </w:tc>
      </w:tr>
      <w:tr w:rsidR="00F13519" w:rsidRPr="00C071DA" w14:paraId="0C3FB5D8"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C8010B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840 029 212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80F410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Steinkjer kommune</w:t>
            </w:r>
          </w:p>
        </w:tc>
      </w:tr>
      <w:tr w:rsidR="00F13519" w:rsidRPr="00C071DA" w14:paraId="7D09B9D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32FC75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939 958 851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AFED3A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Stjørdal kommune</w:t>
            </w:r>
          </w:p>
        </w:tc>
      </w:tr>
      <w:tr w:rsidR="00F13519" w:rsidRPr="00C071DA" w14:paraId="2A8E710E"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92AF1E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964 980 543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F8EF65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Sula kommune</w:t>
            </w:r>
          </w:p>
        </w:tc>
      </w:tr>
      <w:tr w:rsidR="00F13519" w:rsidRPr="00C071DA" w14:paraId="7132725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593F82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964 979 189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8A3063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Suldal kommune</w:t>
            </w:r>
          </w:p>
        </w:tc>
      </w:tr>
      <w:tr w:rsidR="00F13519" w:rsidRPr="00C071DA" w14:paraId="5DDCC12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758CE2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921 244 207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4E91BC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Sunnfjord kommune</w:t>
            </w:r>
          </w:p>
        </w:tc>
      </w:tr>
      <w:tr w:rsidR="00F13519" w:rsidRPr="00C071DA" w14:paraId="46B65580"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8EA865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964 980 365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8300ED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Sykkylven kommune</w:t>
            </w:r>
          </w:p>
        </w:tc>
      </w:tr>
      <w:tr w:rsidR="00F13519" w:rsidRPr="00C071DA" w14:paraId="20A58E9C"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BFAF1F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961 381 630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521116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Søndre Land kommune</w:t>
            </w:r>
          </w:p>
        </w:tc>
      </w:tr>
      <w:tr w:rsidR="00F13519" w:rsidRPr="00C071DA" w14:paraId="7E13ECC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A5CC99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941 827 195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4AF8F2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Sør-Fron kommune</w:t>
            </w:r>
          </w:p>
        </w:tc>
      </w:tr>
      <w:tr w:rsidR="00F13519" w:rsidRPr="00C071DA" w14:paraId="15B326E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D6FD38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964 964 521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611D8B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Tokke kommune</w:t>
            </w:r>
          </w:p>
        </w:tc>
      </w:tr>
      <w:tr w:rsidR="00F13519" w:rsidRPr="00C071DA" w14:paraId="5B80D96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4E7C6D5"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921 383 681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AC3903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Tønsberg Kommune</w:t>
            </w:r>
          </w:p>
        </w:tc>
      </w:tr>
      <w:tr w:rsidR="00F13519" w:rsidRPr="00C071DA" w14:paraId="62CC462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92170E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933 649 768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2F52D0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Ullensaker kommune</w:t>
            </w:r>
          </w:p>
        </w:tc>
      </w:tr>
      <w:tr w:rsidR="00F13519" w:rsidRPr="00C071DA" w14:paraId="1A00061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1ACD26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964 979 456</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E10EA7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Ulstein kommune</w:t>
            </w:r>
          </w:p>
        </w:tc>
      </w:tr>
      <w:tr w:rsidR="00F13519" w:rsidRPr="00C071DA" w14:paraId="603C2AD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DF75E9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971 159 928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5F417A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Ulvik herad</w:t>
            </w:r>
          </w:p>
        </w:tc>
      </w:tr>
      <w:tr w:rsidR="00F13519" w:rsidRPr="00C071DA" w14:paraId="0DD0683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F45989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964 978 662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BFC6C3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Vanylven kommune</w:t>
            </w:r>
          </w:p>
        </w:tc>
      </w:tr>
      <w:tr w:rsidR="00F13519" w:rsidRPr="00C071DA" w14:paraId="4BE625DB"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F3A4DC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938 587 418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AC6E90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Verdal kommune</w:t>
            </w:r>
          </w:p>
        </w:tc>
      </w:tr>
      <w:tr w:rsidR="00F13519" w:rsidRPr="00C071DA" w14:paraId="736C01C3"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57470F8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939 901 965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C2ADCF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Vestnes kommune</w:t>
            </w:r>
          </w:p>
        </w:tc>
      </w:tr>
      <w:tr w:rsidR="00F13519" w:rsidRPr="00C071DA" w14:paraId="71AB3386"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18C96B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971 028 300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97ED48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Vestre Toten kommune</w:t>
            </w:r>
          </w:p>
        </w:tc>
      </w:tr>
      <w:tr w:rsidR="00F13519" w:rsidRPr="00C071DA" w14:paraId="2CC82B38"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FE493A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940 651 034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F00CD1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Vevelstad kommune</w:t>
            </w:r>
          </w:p>
        </w:tc>
      </w:tr>
      <w:tr w:rsidR="00F13519" w:rsidRPr="00C071DA" w14:paraId="76C654E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62ECA9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964 964 610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C1F45D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Vinje kommune</w:t>
            </w:r>
          </w:p>
        </w:tc>
      </w:tr>
      <w:tr w:rsidR="00F13519" w:rsidRPr="00C071DA" w14:paraId="730E6CB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1B3933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939 760 946</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124278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Volda kommune</w:t>
            </w:r>
          </w:p>
        </w:tc>
      </w:tr>
      <w:tr w:rsidR="00F13519" w:rsidRPr="00C071DA" w14:paraId="687EC8F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B6DAB8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960 510 542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95A4E6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Voss herad</w:t>
            </w:r>
          </w:p>
        </w:tc>
      </w:tr>
      <w:tr w:rsidR="00F13519" w:rsidRPr="00C071DA" w14:paraId="558268D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2F1909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lastRenderedPageBreak/>
              <w:t>939 461 450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845B6C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Ørsta kommune</w:t>
            </w:r>
          </w:p>
        </w:tc>
      </w:tr>
      <w:tr w:rsidR="00F13519" w:rsidRPr="00C071DA" w14:paraId="63064BB9"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6FC7A1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964 949 859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EE56FF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Østre Toten kommune</w:t>
            </w:r>
          </w:p>
        </w:tc>
      </w:tr>
      <w:tr w:rsidR="00F13519" w:rsidRPr="00C071DA" w14:paraId="63132CB4"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393D9F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920 415 288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A1E9A52"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Ålesund kommune</w:t>
            </w:r>
          </w:p>
        </w:tc>
      </w:tr>
      <w:tr w:rsidR="00F13519" w:rsidRPr="00C071DA" w14:paraId="05F5EE47"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1A6EB5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929 911 709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B9ECB9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Ålesund kommune*</w:t>
            </w:r>
          </w:p>
        </w:tc>
      </w:tr>
      <w:tr w:rsidR="00F13519" w:rsidRPr="00C071DA" w14:paraId="7B2B74BE"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6C2BBA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964 966 842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37A6202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Åseral kommune</w:t>
            </w:r>
          </w:p>
        </w:tc>
      </w:tr>
      <w:tr w:rsidR="00F13519" w:rsidRPr="00C071DA" w14:paraId="027C1EB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D2A864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920 717 152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736EF36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Innlandet fylkeskommune</w:t>
            </w:r>
          </w:p>
        </w:tc>
      </w:tr>
      <w:tr w:rsidR="00F13519" w:rsidRPr="00C071DA" w14:paraId="2D1710C7"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EB4299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944 183 779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10ABE25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Møre og Romsdal fylkeskommune</w:t>
            </w:r>
          </w:p>
        </w:tc>
      </w:tr>
      <w:tr w:rsidR="00F13519" w:rsidRPr="00C071DA" w14:paraId="3D801324"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8EB6EB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971 045 698</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B036D2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Rogaland fylkeskommune</w:t>
            </w:r>
          </w:p>
        </w:tc>
      </w:tr>
      <w:tr w:rsidR="00F13519" w:rsidRPr="00C071DA" w14:paraId="5022103A"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756B23F7"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821 311 632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A4FBD68"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Vestland fylkeskommune</w:t>
            </w:r>
          </w:p>
        </w:tc>
      </w:tr>
      <w:tr w:rsidR="00F13519" w:rsidRPr="00C071DA" w14:paraId="57BDD7FF"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5D56BE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930 654 914</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799F0F6"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Det Digitale Vestre Agder</w:t>
            </w:r>
          </w:p>
        </w:tc>
      </w:tr>
      <w:tr w:rsidR="00F13519" w:rsidRPr="00C071DA" w14:paraId="58AF8E7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2914282E"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930 457 485</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05563EB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Digitale Innherred Kommunale Oppgavefellesskap</w:t>
            </w:r>
          </w:p>
        </w:tc>
      </w:tr>
      <w:tr w:rsidR="00F13519" w:rsidRPr="00C071DA" w14:paraId="4A4E4D11"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1F99C0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991 799 710</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3FE4DF1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Grenlandskommunenes Innkjøpsenhet</w:t>
            </w:r>
          </w:p>
        </w:tc>
      </w:tr>
      <w:tr w:rsidR="00F13519" w:rsidRPr="00C071DA" w14:paraId="7BDB8D0B"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8EF605D"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930 283 487</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250ABCC"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Indigo IKT IKS</w:t>
            </w:r>
          </w:p>
        </w:tc>
      </w:tr>
      <w:tr w:rsidR="00F13519" w:rsidRPr="00084F5B" w14:paraId="0CAC4FC5"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30BEDA5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938 759 839</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24CAA1C2" w14:textId="77777777" w:rsidR="00F13519" w:rsidRPr="0083739A" w:rsidRDefault="00F13519" w:rsidP="005F2F2A">
            <w:pPr>
              <w:rPr>
                <w:rFonts w:ascii="Arial" w:eastAsia="Times New Roman" w:hAnsi="Arial" w:cs="Arial"/>
                <w:color w:val="000000"/>
                <w:kern w:val="0"/>
                <w:lang w:val="nb-NO" w:eastAsia="nb-NO"/>
                <w14:ligatures w14:val="none"/>
              </w:rPr>
            </w:pPr>
            <w:r w:rsidRPr="0083739A">
              <w:rPr>
                <w:rFonts w:ascii="Arial" w:eastAsia="Times New Roman" w:hAnsi="Arial" w:cs="Arial"/>
                <w:color w:val="000000"/>
                <w:kern w:val="0"/>
                <w:lang w:val="nb-NO" w:eastAsia="nb-NO"/>
              </w:rPr>
              <w:t>ITG (IT-samarbeidet i Grenland), Skien kommune</w:t>
            </w:r>
          </w:p>
        </w:tc>
      </w:tr>
      <w:tr w:rsidR="00F13519" w:rsidRPr="00C071DA" w14:paraId="7CEEBD09"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497CE633"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919 431 016</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5797FDC1"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Jarlsberg IKT interkommunalt samarbeid</w:t>
            </w:r>
          </w:p>
        </w:tc>
      </w:tr>
      <w:tr w:rsidR="00F13519" w:rsidRPr="00C071DA" w14:paraId="4EB1EC4D"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6DD6FFFF"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995 501 872</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C27D20B"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SySIKT</w:t>
            </w:r>
          </w:p>
        </w:tc>
      </w:tr>
      <w:tr w:rsidR="00F13519" w:rsidRPr="00C071DA" w14:paraId="041DE3F2" w14:textId="77777777" w:rsidTr="005F2F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1AC32D00"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919 824 573</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4CA22979"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Søre Sunnmøre IKT</w:t>
            </w:r>
          </w:p>
        </w:tc>
      </w:tr>
      <w:tr w:rsidR="00F13519" w:rsidRPr="00C071DA" w14:paraId="250B281A" w14:textId="77777777" w:rsidTr="005F2F2A">
        <w:trPr>
          <w:trHeight w:val="300"/>
        </w:trPr>
        <w:tc>
          <w:tcPr>
            <w:cnfStyle w:val="001000000000" w:firstRow="0" w:lastRow="0" w:firstColumn="1" w:lastColumn="0" w:oddVBand="0" w:evenVBand="0" w:oddHBand="0" w:evenHBand="0" w:firstRowFirstColumn="0" w:firstRowLastColumn="0" w:lastRowFirstColumn="0" w:lastRowLastColumn="0"/>
            <w:tcW w:w="1906" w:type="pct"/>
            <w:noWrap/>
            <w:hideMark/>
          </w:tcPr>
          <w:p w14:paraId="09BE7E5A"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939 958 851</w:t>
            </w:r>
          </w:p>
        </w:tc>
        <w:tc>
          <w:tcPr>
            <w:cnfStyle w:val="000010000000" w:firstRow="0" w:lastRow="0" w:firstColumn="0" w:lastColumn="0" w:oddVBand="1" w:evenVBand="0" w:oddHBand="0" w:evenHBand="0" w:firstRowFirstColumn="0" w:firstRowLastColumn="0" w:lastRowFirstColumn="0" w:lastRowLastColumn="0"/>
            <w:tcW w:w="3094" w:type="pct"/>
            <w:noWrap/>
            <w:hideMark/>
          </w:tcPr>
          <w:p w14:paraId="6C020874" w14:textId="77777777" w:rsidR="00F13519" w:rsidRPr="00C071DA" w:rsidRDefault="00F13519" w:rsidP="005F2F2A">
            <w:pPr>
              <w:rPr>
                <w:rFonts w:ascii="Arial" w:eastAsia="Times New Roman" w:hAnsi="Arial" w:cs="Arial"/>
                <w:color w:val="000000"/>
                <w:kern w:val="0"/>
                <w:lang w:eastAsia="nb-NO"/>
                <w14:ligatures w14:val="none"/>
              </w:rPr>
            </w:pPr>
            <w:r w:rsidRPr="00C071DA">
              <w:rPr>
                <w:rFonts w:ascii="Arial" w:eastAsia="Times New Roman" w:hAnsi="Arial" w:cs="Arial"/>
                <w:color w:val="000000"/>
                <w:kern w:val="0"/>
                <w:lang w:eastAsia="nb-NO"/>
                <w14:ligatures w14:val="none"/>
              </w:rPr>
              <w:t>Stjørdal kommune, Værnesregionen IT</w:t>
            </w:r>
          </w:p>
        </w:tc>
      </w:tr>
    </w:tbl>
    <w:p w14:paraId="380E3EE5" w14:textId="77777777" w:rsidR="00F13519" w:rsidRPr="006556CC" w:rsidRDefault="00F13519" w:rsidP="00F13519">
      <w:pPr>
        <w:rPr>
          <w:rFonts w:cstheme="minorHAnsi"/>
          <w:sz w:val="20"/>
          <w:szCs w:val="20"/>
        </w:rPr>
      </w:pPr>
      <w:r w:rsidRPr="004F3037">
        <w:rPr>
          <w:rFonts w:eastAsia="Times New Roman" w:cstheme="minorHAnsi"/>
          <w:color w:val="000000"/>
          <w:sz w:val="20"/>
          <w:szCs w:val="20"/>
          <w:lang w:val="en-US" w:eastAsia="nb-NO"/>
        </w:rPr>
        <w:t>*legal successors for Ålesund kommune (920 415 288) from 1/1-24</w:t>
      </w:r>
      <w:r>
        <w:rPr>
          <w:rFonts w:eastAsia="Times New Roman" w:cstheme="minorHAnsi"/>
          <w:color w:val="000000"/>
          <w:sz w:val="20"/>
          <w:szCs w:val="20"/>
          <w:lang w:val="en-US" w:eastAsia="nb-NO"/>
        </w:rPr>
        <w:t>.</w:t>
      </w:r>
    </w:p>
    <w:p w14:paraId="6D700957" w14:textId="76B87941" w:rsidR="2B12B876" w:rsidRDefault="2B12B876">
      <w:r>
        <w:br w:type="page"/>
      </w:r>
    </w:p>
    <w:p w14:paraId="0FA219EF" w14:textId="71B27669" w:rsidR="2890BE75" w:rsidRPr="008B612D" w:rsidRDefault="2890BE75" w:rsidP="00641C8D">
      <w:pPr>
        <w:pStyle w:val="Tittel"/>
        <w:rPr>
          <w:rFonts w:ascii="Aptos" w:eastAsia="Aptos" w:hAnsi="Aptos" w:cs="Aptos"/>
        </w:rPr>
      </w:pPr>
      <w:r w:rsidRPr="008B612D">
        <w:lastRenderedPageBreak/>
        <w:t xml:space="preserve">Appendix </w:t>
      </w:r>
      <w:r w:rsidR="00BB51D5">
        <w:t>2</w:t>
      </w:r>
      <w:r w:rsidRPr="008B612D">
        <w:t xml:space="preserve">: </w:t>
      </w:r>
      <w:r w:rsidR="09374F2A" w:rsidRPr="008B612D">
        <w:t>S</w:t>
      </w:r>
      <w:r w:rsidRPr="008B612D">
        <w:t>ub-contractors and sub-processors</w:t>
      </w:r>
    </w:p>
    <w:p w14:paraId="6B69D942" w14:textId="35274E6E" w:rsidR="00332BD1" w:rsidRDefault="00670E3D" w:rsidP="2B12B876">
      <w:r w:rsidDel="002B33A8">
        <w:t>[List of sub-contractors</w:t>
      </w:r>
      <w:r w:rsidR="0028058E">
        <w:t>.</w:t>
      </w:r>
      <w:r w:rsidR="00332BD1">
        <w:t xml:space="preserve"> </w:t>
      </w:r>
      <w:r w:rsidR="0085712D">
        <w:t xml:space="preserve">A </w:t>
      </w:r>
      <w:r w:rsidR="00D26F00">
        <w:t>hyperlink may be provided</w:t>
      </w:r>
      <w:r w:rsidR="00564A78">
        <w:t xml:space="preserve"> for updated</w:t>
      </w:r>
      <w:r w:rsidR="00901E72">
        <w:t xml:space="preserve"> list</w:t>
      </w:r>
      <w:r w:rsidR="008D064B">
        <w:t>. A copy of the list at the date of submission shall be set in.</w:t>
      </w:r>
      <w:r w:rsidR="0028058E">
        <w:t>]</w:t>
      </w:r>
    </w:p>
    <w:p w14:paraId="1D9A8E55" w14:textId="7F0294F5" w:rsidR="2B12B876" w:rsidRDefault="2B12B876">
      <w:r>
        <w:br w:type="page"/>
      </w:r>
    </w:p>
    <w:p w14:paraId="7F4540AF" w14:textId="2D733572" w:rsidR="17B94E9D" w:rsidRPr="008B612D" w:rsidRDefault="17B94E9D" w:rsidP="00641C8D">
      <w:pPr>
        <w:pStyle w:val="Tittel"/>
        <w:rPr>
          <w:rFonts w:ascii="Aptos" w:eastAsia="Aptos" w:hAnsi="Aptos" w:cs="Aptos"/>
        </w:rPr>
      </w:pPr>
      <w:r w:rsidRPr="008B612D">
        <w:lastRenderedPageBreak/>
        <w:t>Attachment 1: Order form</w:t>
      </w:r>
    </w:p>
    <w:p w14:paraId="6AA55570" w14:textId="05C53A01" w:rsidR="2B12B876" w:rsidRDefault="0028058E" w:rsidP="2B12B876">
      <w:r>
        <w:t>[</w:t>
      </w:r>
      <w:r w:rsidR="00A03556">
        <w:t>Insert Supplier order form]</w:t>
      </w:r>
    </w:p>
    <w:p w14:paraId="5C4AE8BB" w14:textId="4D8DEB04" w:rsidR="2B12B876" w:rsidRDefault="2B12B876">
      <w:r>
        <w:br w:type="page"/>
      </w:r>
    </w:p>
    <w:p w14:paraId="257CC9FA" w14:textId="1CA59550" w:rsidR="6E27E6D6" w:rsidRPr="008B612D" w:rsidRDefault="6E27E6D6" w:rsidP="00641C8D">
      <w:pPr>
        <w:pStyle w:val="Tittel"/>
        <w:rPr>
          <w:rFonts w:ascii="Aptos" w:eastAsia="Aptos" w:hAnsi="Aptos" w:cs="Aptos"/>
        </w:rPr>
      </w:pPr>
      <w:r w:rsidRPr="008B612D">
        <w:lastRenderedPageBreak/>
        <w:t>Attachment 2: Reporting template</w:t>
      </w:r>
    </w:p>
    <w:p w14:paraId="490FA76E" w14:textId="0B8AD14C" w:rsidR="2B12B876" w:rsidRDefault="0028058E" w:rsidP="2B12B876">
      <w:r>
        <w:t>[</w:t>
      </w:r>
      <w:r w:rsidR="00F72775">
        <w:t>To be developed with Supplier</w:t>
      </w:r>
      <w:r w:rsidR="00A63C15">
        <w:t>, ref. Annex 3.1</w:t>
      </w:r>
      <w:r>
        <w:t>]</w:t>
      </w:r>
    </w:p>
    <w:p w14:paraId="6C814B03" w14:textId="77777777" w:rsidR="00FE2FD9" w:rsidRDefault="00EA6551" w:rsidP="2B12B876">
      <w:r>
        <w:t>The Supplier shall as a minimum report on</w:t>
      </w:r>
      <w:r w:rsidR="00FE2FD9">
        <w:t>:</w:t>
      </w:r>
      <w:r>
        <w:t xml:space="preserve"> </w:t>
      </w:r>
    </w:p>
    <w:p w14:paraId="59EB96C8" w14:textId="7D43141B" w:rsidR="00EA6551" w:rsidRDefault="00D27983" w:rsidP="00D03739">
      <w:pPr>
        <w:pStyle w:val="Listeavsnitt"/>
        <w:numPr>
          <w:ilvl w:val="0"/>
          <w:numId w:val="20"/>
        </w:numPr>
      </w:pPr>
      <w:r>
        <w:t>N</w:t>
      </w:r>
      <w:r w:rsidR="00EA6551">
        <w:t>umber of Call-off Contracts entered into, including the name of the Customers.</w:t>
      </w:r>
    </w:p>
    <w:p w14:paraId="31C6D926" w14:textId="3778822B" w:rsidR="00D03739" w:rsidRDefault="001B3366" w:rsidP="00D03739">
      <w:pPr>
        <w:pStyle w:val="Listeavsnitt"/>
        <w:numPr>
          <w:ilvl w:val="0"/>
          <w:numId w:val="20"/>
        </w:numPr>
      </w:pPr>
      <w:r>
        <w:t>Value of each Call-off Contract</w:t>
      </w:r>
    </w:p>
    <w:p w14:paraId="0A63FAED" w14:textId="62BF7FD3" w:rsidR="001B3366" w:rsidRDefault="00B00008" w:rsidP="00392BF5">
      <w:pPr>
        <w:pStyle w:val="Listeavsnitt"/>
        <w:numPr>
          <w:ilvl w:val="0"/>
          <w:numId w:val="20"/>
        </w:numPr>
      </w:pPr>
      <w:r>
        <w:t>Aggregated consumption on all Call-off Contracts</w:t>
      </w:r>
    </w:p>
    <w:p w14:paraId="6241E49E" w14:textId="7A773B17" w:rsidR="2B12B876" w:rsidRDefault="2B12B876">
      <w:r>
        <w:br w:type="page"/>
      </w:r>
    </w:p>
    <w:p w14:paraId="3FA259CE" w14:textId="6CC60834" w:rsidR="3D162562" w:rsidRPr="008B612D" w:rsidRDefault="3D162562" w:rsidP="00641C8D">
      <w:pPr>
        <w:pStyle w:val="Tittel"/>
      </w:pPr>
      <w:r w:rsidRPr="008B612D">
        <w:lastRenderedPageBreak/>
        <w:t xml:space="preserve">Attachment </w:t>
      </w:r>
      <w:r w:rsidR="00FA64EF">
        <w:t>3</w:t>
      </w:r>
      <w:r w:rsidRPr="008B612D">
        <w:t>: Cloud security reference architecture (CSRA)</w:t>
      </w:r>
    </w:p>
    <w:p w14:paraId="201DE18C" w14:textId="77777777" w:rsidR="005678AC" w:rsidRPr="001D562D" w:rsidRDefault="005678AC" w:rsidP="009F7F1D">
      <w:pPr>
        <w:pStyle w:val="Overskrift1"/>
        <w:numPr>
          <w:ilvl w:val="0"/>
          <w:numId w:val="0"/>
        </w:numPr>
        <w:ind w:left="432" w:hanging="432"/>
      </w:pPr>
      <w:r w:rsidRPr="001D562D">
        <w:t>Basic information security requirements</w:t>
      </w:r>
    </w:p>
    <w:p w14:paraId="35628363" w14:textId="4FED9D5D" w:rsidR="005678AC" w:rsidRDefault="005678AC" w:rsidP="005678AC">
      <w:r>
        <w:t>[Supplier candidate shall below describe how they fulfil each requirement description. The description should be brief and no more than a paragraph.</w:t>
      </w:r>
      <w:r w:rsidR="008162CA">
        <w:t xml:space="preserve"> Some example</w:t>
      </w:r>
      <w:r w:rsidR="006A578C">
        <w:t xml:space="preserve"> responses ha</w:t>
      </w:r>
      <w:r w:rsidR="002B7F86">
        <w:t>ve</w:t>
      </w:r>
      <w:r w:rsidR="006A578C">
        <w:t xml:space="preserve"> been added to provide information about what information we </w:t>
      </w:r>
      <w:r w:rsidR="00F21489">
        <w:t>are looking for under the specific requirements</w:t>
      </w:r>
      <w:r w:rsidR="00C4197E">
        <w:t>.</w:t>
      </w:r>
      <w:r w:rsidR="00731C20">
        <w:t xml:space="preserve"> </w:t>
      </w:r>
      <w:r w:rsidR="00731C20" w:rsidRPr="006D211E">
        <w:t>Supplier candidate may refer to hyperlinks for further descriptions. Hyperlinks will only be regarded as additional information and not in itself be part of the contract</w:t>
      </w:r>
      <w:r w:rsidR="00AE4E08">
        <w:t>.</w:t>
      </w:r>
      <w:r>
        <w:t>]</w:t>
      </w:r>
    </w:p>
    <w:p w14:paraId="45B63C22" w14:textId="77777777" w:rsidR="00607FF6" w:rsidRDefault="00607FF6" w:rsidP="005678AC"/>
    <w:p w14:paraId="1F574A67" w14:textId="77777777" w:rsidR="005678AC" w:rsidRPr="001A0748" w:rsidRDefault="005678AC" w:rsidP="00D962C5">
      <w:pPr>
        <w:pStyle w:val="Overskrift1"/>
        <w:numPr>
          <w:ilvl w:val="0"/>
          <w:numId w:val="17"/>
        </w:numPr>
      </w:pPr>
      <w:r w:rsidRPr="001A0748">
        <w:t>Security Governance</w:t>
      </w:r>
    </w:p>
    <w:p w14:paraId="72CE184C" w14:textId="77777777" w:rsidR="005678AC" w:rsidRPr="00F21489" w:rsidRDefault="005678AC" w:rsidP="009F7F1D">
      <w:pPr>
        <w:pStyle w:val="Overskrift2"/>
      </w:pPr>
      <w:r w:rsidRPr="00F21489">
        <w:t>Compliance with standards and frameworks</w:t>
      </w:r>
      <w:r w:rsidRPr="00F21489">
        <w:tab/>
      </w:r>
    </w:p>
    <w:p w14:paraId="6787155E" w14:textId="77777777" w:rsidR="005678AC" w:rsidRPr="00F21489" w:rsidRDefault="005678AC" w:rsidP="00B24D83">
      <w:pPr>
        <w:rPr>
          <w:i/>
          <w:iCs/>
        </w:rPr>
      </w:pPr>
      <w:r w:rsidRPr="00F21489">
        <w:rPr>
          <w:i/>
          <w:iCs/>
        </w:rPr>
        <w:t>[Supplier candidate shall describe how it fulfils the requirement description.]</w:t>
      </w:r>
    </w:p>
    <w:p w14:paraId="000EDC79" w14:textId="77777777" w:rsidR="00A33D14" w:rsidRPr="00F21489" w:rsidRDefault="00A33D14" w:rsidP="3424680E">
      <w:pPr>
        <w:rPr>
          <w:i/>
          <w:iCs/>
        </w:rPr>
      </w:pPr>
    </w:p>
    <w:p w14:paraId="60E2EDC2" w14:textId="1429BC94" w:rsidR="46AE8BE1" w:rsidRPr="00F21489" w:rsidRDefault="003E069F" w:rsidP="3424680E">
      <w:pPr>
        <w:rPr>
          <w:i/>
          <w:iCs/>
        </w:rPr>
      </w:pPr>
      <w:r w:rsidRPr="00F21489">
        <w:rPr>
          <w:i/>
          <w:iCs/>
        </w:rPr>
        <w:t xml:space="preserve">Example of response: </w:t>
      </w:r>
      <w:r w:rsidR="46AE8BE1" w:rsidRPr="00F21489">
        <w:rPr>
          <w:i/>
          <w:iCs/>
        </w:rPr>
        <w:t xml:space="preserve">As a vendor, we are committed to achieving and maintaining information security and data protection compliance. We </w:t>
      </w:r>
      <w:r w:rsidR="00B20F47" w:rsidRPr="00F21489">
        <w:rPr>
          <w:i/>
          <w:iCs/>
        </w:rPr>
        <w:t>comply</w:t>
      </w:r>
      <w:r w:rsidR="46AE8BE1" w:rsidRPr="00F21489">
        <w:rPr>
          <w:i/>
          <w:iCs/>
        </w:rPr>
        <w:t xml:space="preserve"> to ISO 27001:2022 standards and continuously assess </w:t>
      </w:r>
      <w:r w:rsidR="00FE44FA" w:rsidRPr="00F21489">
        <w:rPr>
          <w:i/>
          <w:iCs/>
        </w:rPr>
        <w:t>compliance</w:t>
      </w:r>
      <w:r w:rsidR="46AE8BE1" w:rsidRPr="00F21489">
        <w:rPr>
          <w:i/>
          <w:iCs/>
        </w:rPr>
        <w:t xml:space="preserve"> with NIST Cyber</w:t>
      </w:r>
      <w:r w:rsidR="007B706C" w:rsidRPr="00F21489">
        <w:rPr>
          <w:i/>
          <w:iCs/>
        </w:rPr>
        <w:t xml:space="preserve"> </w:t>
      </w:r>
      <w:r w:rsidR="00D54295" w:rsidRPr="00F21489">
        <w:rPr>
          <w:i/>
          <w:iCs/>
        </w:rPr>
        <w:t>S</w:t>
      </w:r>
      <w:r w:rsidR="46AE8BE1" w:rsidRPr="00F21489">
        <w:rPr>
          <w:i/>
          <w:iCs/>
        </w:rPr>
        <w:t xml:space="preserve">ecurity Framework. Additionally, we </w:t>
      </w:r>
      <w:r w:rsidR="007D3FB9" w:rsidRPr="00F21489">
        <w:rPr>
          <w:i/>
          <w:iCs/>
        </w:rPr>
        <w:t xml:space="preserve">have </w:t>
      </w:r>
      <w:r w:rsidR="46AE8BE1" w:rsidRPr="00F21489">
        <w:rPr>
          <w:i/>
          <w:iCs/>
        </w:rPr>
        <w:t>implement</w:t>
      </w:r>
      <w:r w:rsidR="007D3FB9" w:rsidRPr="00F21489">
        <w:rPr>
          <w:i/>
          <w:iCs/>
        </w:rPr>
        <w:t>ed</w:t>
      </w:r>
      <w:r w:rsidR="46AE8BE1" w:rsidRPr="00F21489">
        <w:rPr>
          <w:i/>
          <w:iCs/>
        </w:rPr>
        <w:t xml:space="preserve"> cloud-specific frameworks, including ISO 27017, ISO 27018, CSA's Cloud Controls Matrix (CCM), C5, and FedRAMP, to ensure robust security practices tailored to cloud environments. Our compliance efforts are regularly reviewed </w:t>
      </w:r>
      <w:r w:rsidR="007A2579" w:rsidRPr="00F21489">
        <w:rPr>
          <w:i/>
          <w:iCs/>
        </w:rPr>
        <w:t xml:space="preserve">by third-party auditors </w:t>
      </w:r>
      <w:r w:rsidR="46AE8BE1" w:rsidRPr="00F21489">
        <w:rPr>
          <w:i/>
          <w:iCs/>
        </w:rPr>
        <w:t>and updated to align with current standards and best practices in information security.</w:t>
      </w:r>
    </w:p>
    <w:p w14:paraId="444B976E" w14:textId="77777777" w:rsidR="005678AC" w:rsidRPr="00F21489" w:rsidRDefault="005678AC" w:rsidP="00B24D83"/>
    <w:p w14:paraId="22FD4076" w14:textId="77777777" w:rsidR="005678AC" w:rsidRPr="00F21489" w:rsidRDefault="005678AC" w:rsidP="009F7F1D">
      <w:pPr>
        <w:pStyle w:val="Overskrift2"/>
      </w:pPr>
      <w:r w:rsidRPr="00F21489">
        <w:t>Information security management system</w:t>
      </w:r>
    </w:p>
    <w:p w14:paraId="689EBF1D" w14:textId="77777777" w:rsidR="005678AC" w:rsidRPr="00F21489" w:rsidRDefault="005678AC" w:rsidP="00B24D83">
      <w:pPr>
        <w:rPr>
          <w:i/>
          <w:iCs/>
        </w:rPr>
      </w:pPr>
      <w:r w:rsidRPr="00F21489">
        <w:rPr>
          <w:i/>
          <w:iCs/>
        </w:rPr>
        <w:t>[Supplier candidate shall describe how it fulfils the requirement description.]</w:t>
      </w:r>
    </w:p>
    <w:p w14:paraId="2D16A9FB" w14:textId="77777777" w:rsidR="005678AC" w:rsidRPr="00F21489" w:rsidRDefault="005678AC" w:rsidP="00B24D83"/>
    <w:p w14:paraId="00A53C8D" w14:textId="77777777" w:rsidR="005678AC" w:rsidRPr="00F21489" w:rsidRDefault="005678AC" w:rsidP="009F7F1D">
      <w:pPr>
        <w:pStyle w:val="Overskrift2"/>
      </w:pPr>
      <w:r w:rsidRPr="00F21489">
        <w:t>Security audit and security testing obligations</w:t>
      </w:r>
    </w:p>
    <w:p w14:paraId="5E109E26" w14:textId="77777777" w:rsidR="005678AC" w:rsidRPr="00F21489" w:rsidRDefault="005678AC" w:rsidP="009F7F1D">
      <w:pPr>
        <w:pStyle w:val="Overskrift3"/>
      </w:pPr>
      <w:r w:rsidRPr="00F21489">
        <w:t>Regular Security Audits and Testing</w:t>
      </w:r>
    </w:p>
    <w:p w14:paraId="3E900919" w14:textId="77777777" w:rsidR="005678AC" w:rsidRPr="00F21489" w:rsidRDefault="005678AC" w:rsidP="00B24D83">
      <w:pPr>
        <w:rPr>
          <w:i/>
          <w:iCs/>
        </w:rPr>
      </w:pPr>
      <w:r w:rsidRPr="00F21489">
        <w:rPr>
          <w:i/>
          <w:iCs/>
        </w:rPr>
        <w:t>[Supplier candidate shall describe how it fulfils the requirement description.]</w:t>
      </w:r>
    </w:p>
    <w:p w14:paraId="36B9DB99" w14:textId="77777777" w:rsidR="005678AC" w:rsidRPr="00F21489" w:rsidRDefault="005678AC" w:rsidP="00B24D83"/>
    <w:p w14:paraId="132A5C6B" w14:textId="77777777" w:rsidR="005678AC" w:rsidRPr="00F21489" w:rsidRDefault="005678AC" w:rsidP="00522655">
      <w:pPr>
        <w:pStyle w:val="Overskrift3"/>
      </w:pPr>
      <w:r w:rsidRPr="00F21489">
        <w:t>Documentation and Remediation</w:t>
      </w:r>
    </w:p>
    <w:p w14:paraId="30753AED" w14:textId="337119A6" w:rsidR="005678AC" w:rsidRPr="00F21489" w:rsidRDefault="005678AC" w:rsidP="00B24D83">
      <w:r w:rsidRPr="00F21489">
        <w:rPr>
          <w:i/>
          <w:iCs/>
        </w:rPr>
        <w:t>[Supplier candidate shall describe how it fulfils the requirement description.]</w:t>
      </w:r>
    </w:p>
    <w:p w14:paraId="1C625BEF" w14:textId="77777777" w:rsidR="005678AC" w:rsidRPr="00F21489" w:rsidRDefault="005678AC" w:rsidP="00522655">
      <w:pPr>
        <w:pStyle w:val="Overskrift2"/>
      </w:pPr>
      <w:r w:rsidRPr="00F21489">
        <w:t>Access to Security Documents</w:t>
      </w:r>
    </w:p>
    <w:p w14:paraId="38E995B3" w14:textId="7894D120" w:rsidR="7C46EF7F" w:rsidRPr="00F21489" w:rsidRDefault="005678AC" w:rsidP="3424680E">
      <w:pPr>
        <w:rPr>
          <w:i/>
          <w:iCs/>
        </w:rPr>
      </w:pPr>
      <w:r w:rsidRPr="00F21489">
        <w:rPr>
          <w:i/>
          <w:iCs/>
        </w:rPr>
        <w:t>[Supplier candidate shall describe how it fulfils the requirement description.]</w:t>
      </w:r>
    </w:p>
    <w:p w14:paraId="7C622F80" w14:textId="77777777" w:rsidR="005678AC" w:rsidRPr="00F21489" w:rsidRDefault="005678AC" w:rsidP="00B24D83"/>
    <w:p w14:paraId="5DC54526" w14:textId="77777777" w:rsidR="005678AC" w:rsidRPr="00F21489" w:rsidRDefault="005678AC" w:rsidP="00BA1535">
      <w:pPr>
        <w:pStyle w:val="Overskrift2"/>
      </w:pPr>
      <w:r w:rsidRPr="00F21489">
        <w:t xml:space="preserve">Third Party Security Management </w:t>
      </w:r>
    </w:p>
    <w:p w14:paraId="73FAA230" w14:textId="77777777" w:rsidR="005678AC" w:rsidRPr="00F21489" w:rsidRDefault="005678AC" w:rsidP="00BA1535">
      <w:pPr>
        <w:pStyle w:val="Overskrift3"/>
        <w:rPr>
          <w:lang w:val="en-US"/>
        </w:rPr>
      </w:pPr>
      <w:r w:rsidRPr="00F21489">
        <w:rPr>
          <w:lang w:val="en-US"/>
        </w:rPr>
        <w:t>Security Requirements</w:t>
      </w:r>
    </w:p>
    <w:p w14:paraId="712CEE0A" w14:textId="77777777" w:rsidR="005678AC" w:rsidRPr="00F21489" w:rsidRDefault="005678AC" w:rsidP="00B24D83">
      <w:pPr>
        <w:rPr>
          <w:i/>
          <w:iCs/>
        </w:rPr>
      </w:pPr>
      <w:r w:rsidRPr="00F21489">
        <w:rPr>
          <w:i/>
          <w:iCs/>
        </w:rPr>
        <w:t>[Supplier candidate shall describe how it fulfils the requirement description.]</w:t>
      </w:r>
    </w:p>
    <w:p w14:paraId="63B4F755" w14:textId="77777777" w:rsidR="005678AC" w:rsidRPr="00F21489" w:rsidRDefault="005678AC" w:rsidP="00B24D83"/>
    <w:p w14:paraId="308161E7" w14:textId="77777777" w:rsidR="005678AC" w:rsidRPr="00F21489" w:rsidRDefault="005678AC" w:rsidP="00BA1535">
      <w:pPr>
        <w:pStyle w:val="Overskrift3"/>
        <w:rPr>
          <w:lang w:val="en-US"/>
        </w:rPr>
      </w:pPr>
      <w:r w:rsidRPr="00F21489">
        <w:rPr>
          <w:lang w:val="en-US"/>
        </w:rPr>
        <w:t>Ownership and Operations of Data Centres and Infrastructure</w:t>
      </w:r>
    </w:p>
    <w:p w14:paraId="6E95B594" w14:textId="77777777" w:rsidR="005678AC" w:rsidRPr="00F21489" w:rsidRDefault="005678AC" w:rsidP="00B24D83">
      <w:pPr>
        <w:rPr>
          <w:i/>
          <w:iCs/>
        </w:rPr>
      </w:pPr>
      <w:r w:rsidRPr="00F21489">
        <w:rPr>
          <w:i/>
          <w:iCs/>
        </w:rPr>
        <w:t>[Supplier candidate shall describe how it fulfils the requirement description.]</w:t>
      </w:r>
    </w:p>
    <w:p w14:paraId="0063E6BB" w14:textId="77777777" w:rsidR="005678AC" w:rsidRPr="00F21489" w:rsidRDefault="005678AC" w:rsidP="00B24D83"/>
    <w:p w14:paraId="13974012" w14:textId="77777777" w:rsidR="005678AC" w:rsidRPr="00F21489" w:rsidRDefault="005678AC" w:rsidP="00BA1535">
      <w:pPr>
        <w:pStyle w:val="Overskrift2"/>
      </w:pPr>
      <w:r w:rsidRPr="00F21489">
        <w:lastRenderedPageBreak/>
        <w:t>Co-operation regarding Information Security - Information security responsible</w:t>
      </w:r>
    </w:p>
    <w:p w14:paraId="3A206F36" w14:textId="28DFFD45" w:rsidR="00607FF6" w:rsidRPr="00F21489" w:rsidRDefault="005678AC" w:rsidP="1ECD83F6">
      <w:r w:rsidRPr="00F21489">
        <w:rPr>
          <w:i/>
          <w:iCs/>
        </w:rPr>
        <w:t>[Supplier candidate shall describe how it fulfils the requirement description.]</w:t>
      </w:r>
    </w:p>
    <w:p w14:paraId="04B6A867" w14:textId="77777777" w:rsidR="005678AC" w:rsidRPr="00F21489" w:rsidRDefault="005678AC" w:rsidP="00BA1535">
      <w:pPr>
        <w:pStyle w:val="Overskrift1"/>
      </w:pPr>
      <w:r w:rsidRPr="00F21489">
        <w:t>Incident, Asset and Vulnerability Management</w:t>
      </w:r>
    </w:p>
    <w:p w14:paraId="6E6723FF" w14:textId="77777777" w:rsidR="005678AC" w:rsidRPr="00F21489" w:rsidRDefault="005678AC" w:rsidP="00BA1535">
      <w:pPr>
        <w:pStyle w:val="Overskrift2"/>
      </w:pPr>
      <w:r w:rsidRPr="00F21489">
        <w:t>Security incident management and threat intelligence</w:t>
      </w:r>
    </w:p>
    <w:p w14:paraId="05DCF0C4" w14:textId="77777777" w:rsidR="005678AC" w:rsidRPr="00F21489" w:rsidRDefault="005678AC" w:rsidP="00BA1535">
      <w:pPr>
        <w:pStyle w:val="Overskrift3"/>
      </w:pPr>
      <w:r w:rsidRPr="00F21489">
        <w:t>Processes</w:t>
      </w:r>
    </w:p>
    <w:p w14:paraId="080D3DE3" w14:textId="77777777" w:rsidR="005678AC" w:rsidRPr="00F21489" w:rsidRDefault="005678AC" w:rsidP="00B24D83">
      <w:pPr>
        <w:rPr>
          <w:i/>
          <w:iCs/>
        </w:rPr>
      </w:pPr>
      <w:r w:rsidRPr="00F21489">
        <w:rPr>
          <w:i/>
          <w:iCs/>
        </w:rPr>
        <w:t>[Supplier candidate shall describe how it fulfils the requirement description.]</w:t>
      </w:r>
    </w:p>
    <w:p w14:paraId="6E876A8F" w14:textId="77777777" w:rsidR="00A33D14" w:rsidRPr="00F21489" w:rsidRDefault="00A33D14" w:rsidP="1ECD83F6">
      <w:pPr>
        <w:rPr>
          <w:i/>
          <w:iCs/>
        </w:rPr>
      </w:pPr>
    </w:p>
    <w:p w14:paraId="3E6E0033" w14:textId="377233BC" w:rsidR="68B9E227" w:rsidRPr="00F21489" w:rsidRDefault="00B155A5" w:rsidP="68B9E227">
      <w:pPr>
        <w:rPr>
          <w:i/>
          <w:iCs/>
        </w:rPr>
      </w:pPr>
      <w:r w:rsidRPr="00F21489">
        <w:rPr>
          <w:i/>
          <w:iCs/>
        </w:rPr>
        <w:t xml:space="preserve">Example of response: </w:t>
      </w:r>
      <w:r w:rsidR="755A46C4" w:rsidRPr="00F21489">
        <w:rPr>
          <w:i/>
          <w:iCs/>
        </w:rPr>
        <w:t>We have established comprehensive processes for security incident management and threat intelligence to ensure proactive protection of the Services</w:t>
      </w:r>
      <w:r w:rsidR="00AB2A89" w:rsidRPr="00F21489">
        <w:rPr>
          <w:i/>
          <w:iCs/>
        </w:rPr>
        <w:t>, based on products XX and YY</w:t>
      </w:r>
      <w:r w:rsidR="755A46C4" w:rsidRPr="00F21489">
        <w:rPr>
          <w:i/>
          <w:iCs/>
        </w:rPr>
        <w:t xml:space="preserve">. These processes include active detection, identification, and response to threats and security incidents, covering potential risks from third parties or third-party components. This approach enables us to maintain a high level of security and swiftly address any incidents to minimize impact on the </w:t>
      </w:r>
      <w:r w:rsidR="003335B2" w:rsidRPr="00F21489">
        <w:rPr>
          <w:i/>
          <w:iCs/>
        </w:rPr>
        <w:t>Services</w:t>
      </w:r>
      <w:r w:rsidR="755A46C4" w:rsidRPr="00F21489">
        <w:rPr>
          <w:i/>
          <w:iCs/>
        </w:rPr>
        <w:t>.</w:t>
      </w:r>
    </w:p>
    <w:p w14:paraId="7F0BE728" w14:textId="77777777" w:rsidR="005678AC" w:rsidRPr="00F21489" w:rsidRDefault="005678AC" w:rsidP="00B24D83"/>
    <w:p w14:paraId="06AFE47E" w14:textId="77777777" w:rsidR="005678AC" w:rsidRPr="00F21489" w:rsidRDefault="005678AC" w:rsidP="00BA1535">
      <w:pPr>
        <w:pStyle w:val="Overskrift3"/>
      </w:pPr>
      <w:r w:rsidRPr="00F21489">
        <w:t>Notifications and Documentation</w:t>
      </w:r>
    </w:p>
    <w:p w14:paraId="24DD6C19" w14:textId="77777777" w:rsidR="005678AC" w:rsidRPr="00F21489" w:rsidRDefault="005678AC" w:rsidP="00B24D83">
      <w:pPr>
        <w:rPr>
          <w:i/>
          <w:iCs/>
        </w:rPr>
      </w:pPr>
      <w:r w:rsidRPr="00F21489">
        <w:rPr>
          <w:i/>
          <w:iCs/>
        </w:rPr>
        <w:t>[Supplier candidate shall describe how it fulfils the requirement description.]</w:t>
      </w:r>
    </w:p>
    <w:p w14:paraId="5D88C902" w14:textId="77777777" w:rsidR="005678AC" w:rsidRPr="00F21489" w:rsidRDefault="005678AC" w:rsidP="00B24D83"/>
    <w:p w14:paraId="639427F8" w14:textId="77777777" w:rsidR="005678AC" w:rsidRPr="00F21489" w:rsidRDefault="005678AC" w:rsidP="00BA1535">
      <w:pPr>
        <w:pStyle w:val="Overskrift3"/>
      </w:pPr>
      <w:r w:rsidRPr="00F21489">
        <w:t>Co-operation</w:t>
      </w:r>
    </w:p>
    <w:p w14:paraId="45CE318E" w14:textId="77777777" w:rsidR="005678AC" w:rsidRPr="00F21489" w:rsidRDefault="005678AC" w:rsidP="00B24D83">
      <w:pPr>
        <w:rPr>
          <w:i/>
          <w:iCs/>
        </w:rPr>
      </w:pPr>
      <w:r w:rsidRPr="00F21489">
        <w:rPr>
          <w:i/>
          <w:iCs/>
        </w:rPr>
        <w:t>[Supplier candidate shall describe how it fulfils the requirement description.]</w:t>
      </w:r>
    </w:p>
    <w:p w14:paraId="124FF3F9" w14:textId="77777777" w:rsidR="005678AC" w:rsidRPr="00F21489" w:rsidRDefault="005678AC" w:rsidP="00B24D83"/>
    <w:p w14:paraId="204F53B4" w14:textId="77777777" w:rsidR="005678AC" w:rsidRPr="00F21489" w:rsidRDefault="005678AC" w:rsidP="00BA1535">
      <w:pPr>
        <w:pStyle w:val="Overskrift3"/>
      </w:pPr>
      <w:r w:rsidRPr="00F21489">
        <w:t>Access to Security Logs</w:t>
      </w:r>
    </w:p>
    <w:p w14:paraId="1E4AD55E" w14:textId="77777777" w:rsidR="005678AC" w:rsidRPr="00F21489" w:rsidRDefault="005678AC" w:rsidP="00B24D83">
      <w:pPr>
        <w:rPr>
          <w:i/>
          <w:iCs/>
        </w:rPr>
      </w:pPr>
      <w:r w:rsidRPr="00F21489">
        <w:rPr>
          <w:i/>
          <w:iCs/>
        </w:rPr>
        <w:t>[Supplier candidate shall describe how it fulfils the requirement description.]</w:t>
      </w:r>
    </w:p>
    <w:p w14:paraId="37E83ABC" w14:textId="77777777" w:rsidR="005678AC" w:rsidRPr="00F21489" w:rsidRDefault="005678AC" w:rsidP="00B24D83"/>
    <w:p w14:paraId="632211FD" w14:textId="77777777" w:rsidR="005678AC" w:rsidRPr="00F21489" w:rsidRDefault="005678AC" w:rsidP="00BA1535">
      <w:pPr>
        <w:pStyle w:val="Overskrift3"/>
      </w:pPr>
      <w:r w:rsidRPr="00F21489">
        <w:t>Threat Intelligence</w:t>
      </w:r>
    </w:p>
    <w:p w14:paraId="2D1912FE" w14:textId="77777777" w:rsidR="005678AC" w:rsidRPr="00F21489" w:rsidRDefault="005678AC" w:rsidP="00B24D83">
      <w:pPr>
        <w:rPr>
          <w:i/>
          <w:iCs/>
        </w:rPr>
      </w:pPr>
      <w:r w:rsidRPr="00F21489">
        <w:rPr>
          <w:i/>
          <w:iCs/>
        </w:rPr>
        <w:t>[Supplier candidate shall describe how it fulfils the requirement description.]</w:t>
      </w:r>
    </w:p>
    <w:p w14:paraId="6791ECC6" w14:textId="77777777" w:rsidR="00A33D14" w:rsidRPr="00F21489" w:rsidRDefault="00A33D14" w:rsidP="1ECD83F6">
      <w:pPr>
        <w:rPr>
          <w:i/>
          <w:iCs/>
        </w:rPr>
      </w:pPr>
    </w:p>
    <w:p w14:paraId="688ACAAA" w14:textId="3D3ED0F4" w:rsidR="03EF7EB1" w:rsidRPr="00F21489" w:rsidRDefault="00B155A5" w:rsidP="03EF7EB1">
      <w:pPr>
        <w:rPr>
          <w:i/>
          <w:iCs/>
        </w:rPr>
      </w:pPr>
      <w:r w:rsidRPr="00F21489">
        <w:rPr>
          <w:i/>
          <w:iCs/>
        </w:rPr>
        <w:t xml:space="preserve">Example of response: </w:t>
      </w:r>
      <w:r w:rsidR="6BB57BFF" w:rsidRPr="00F21489">
        <w:rPr>
          <w:i/>
          <w:iCs/>
        </w:rPr>
        <w:t xml:space="preserve">We conduct continuous threat intelligence </w:t>
      </w:r>
      <w:r w:rsidR="00973B5A" w:rsidRPr="00F21489">
        <w:rPr>
          <w:i/>
          <w:iCs/>
        </w:rPr>
        <w:t xml:space="preserve">from </w:t>
      </w:r>
      <w:r w:rsidR="007E2A17" w:rsidRPr="00F21489">
        <w:rPr>
          <w:i/>
          <w:iCs/>
        </w:rPr>
        <w:t>products/</w:t>
      </w:r>
      <w:r w:rsidR="00973B5A" w:rsidRPr="00F21489">
        <w:rPr>
          <w:i/>
          <w:iCs/>
        </w:rPr>
        <w:t>sour</w:t>
      </w:r>
      <w:r w:rsidR="00622DE4" w:rsidRPr="00F21489">
        <w:rPr>
          <w:i/>
          <w:iCs/>
        </w:rPr>
        <w:t>c</w:t>
      </w:r>
      <w:r w:rsidR="00973B5A" w:rsidRPr="00F21489">
        <w:rPr>
          <w:i/>
          <w:iCs/>
        </w:rPr>
        <w:t>es like XYZ</w:t>
      </w:r>
      <w:r w:rsidR="00622DE4" w:rsidRPr="00F21489">
        <w:rPr>
          <w:i/>
          <w:iCs/>
        </w:rPr>
        <w:t xml:space="preserve"> </w:t>
      </w:r>
      <w:r w:rsidR="6BB57BFF" w:rsidRPr="00F21489">
        <w:rPr>
          <w:i/>
          <w:iCs/>
        </w:rPr>
        <w:t>to ensure up-to-date security measures, with indicators of compromise (IoCs) and malware definitions updated daily or more frequently as needed. This proactive approach enhances our ability to detect and respond to emerging threats swiftly, maintaining robust protection for the Services.</w:t>
      </w:r>
    </w:p>
    <w:p w14:paraId="35FA6C52" w14:textId="77777777" w:rsidR="005678AC" w:rsidRPr="00F21489" w:rsidRDefault="005678AC" w:rsidP="00B24D83"/>
    <w:p w14:paraId="631A5BA8" w14:textId="77777777" w:rsidR="005678AC" w:rsidRPr="00F21489" w:rsidRDefault="005678AC" w:rsidP="00BA1535">
      <w:pPr>
        <w:pStyle w:val="Overskrift3"/>
      </w:pPr>
      <w:r w:rsidRPr="00F21489">
        <w:t>Malicious Software</w:t>
      </w:r>
    </w:p>
    <w:p w14:paraId="053B1C05" w14:textId="77777777" w:rsidR="005678AC" w:rsidRPr="00F21489" w:rsidRDefault="005678AC" w:rsidP="00B24D83">
      <w:pPr>
        <w:rPr>
          <w:i/>
          <w:iCs/>
        </w:rPr>
      </w:pPr>
      <w:r w:rsidRPr="00F21489">
        <w:rPr>
          <w:i/>
          <w:iCs/>
        </w:rPr>
        <w:t>[Supplier candidate shall describe how it fulfils the requirement description.]</w:t>
      </w:r>
    </w:p>
    <w:p w14:paraId="6BBD8AFD" w14:textId="77777777" w:rsidR="00A33D14" w:rsidRPr="00F21489" w:rsidRDefault="00A33D14" w:rsidP="1ECD83F6">
      <w:pPr>
        <w:rPr>
          <w:i/>
          <w:iCs/>
        </w:rPr>
      </w:pPr>
    </w:p>
    <w:p w14:paraId="59C9AC9A" w14:textId="026B59BB" w:rsidR="5B486494" w:rsidRPr="00F21489" w:rsidRDefault="00B155A5" w:rsidP="5B486494">
      <w:pPr>
        <w:rPr>
          <w:i/>
          <w:iCs/>
        </w:rPr>
      </w:pPr>
      <w:r w:rsidRPr="00F21489">
        <w:rPr>
          <w:i/>
          <w:iCs/>
        </w:rPr>
        <w:t xml:space="preserve">Example of response: </w:t>
      </w:r>
      <w:r w:rsidR="0AD53B30" w:rsidRPr="00F21489">
        <w:rPr>
          <w:i/>
          <w:iCs/>
        </w:rPr>
        <w:t xml:space="preserve">We are committed to ensuring that all software and storage media used in delivering the Services under this </w:t>
      </w:r>
      <w:r w:rsidR="00DD26A7" w:rsidRPr="00F21489">
        <w:rPr>
          <w:i/>
          <w:iCs/>
        </w:rPr>
        <w:t>Agreement</w:t>
      </w:r>
      <w:r w:rsidR="0AD53B30" w:rsidRPr="00F21489">
        <w:rPr>
          <w:i/>
          <w:iCs/>
        </w:rPr>
        <w:t xml:space="preserve"> are thoroughly scanned </w:t>
      </w:r>
      <w:r w:rsidR="004A080B" w:rsidRPr="00F21489">
        <w:rPr>
          <w:i/>
          <w:iCs/>
        </w:rPr>
        <w:t xml:space="preserve">using </w:t>
      </w:r>
      <w:r w:rsidR="00E25128" w:rsidRPr="00F21489">
        <w:rPr>
          <w:i/>
          <w:iCs/>
        </w:rPr>
        <w:t>products like XY</w:t>
      </w:r>
      <w:r w:rsidR="00A80FE7" w:rsidRPr="00F21489">
        <w:rPr>
          <w:i/>
          <w:iCs/>
        </w:rPr>
        <w:t>Z</w:t>
      </w:r>
      <w:r w:rsidR="00C9247C" w:rsidRPr="00F21489">
        <w:rPr>
          <w:i/>
          <w:iCs/>
        </w:rPr>
        <w:t xml:space="preserve"> </w:t>
      </w:r>
      <w:r w:rsidR="0AD53B30" w:rsidRPr="00F21489">
        <w:rPr>
          <w:i/>
          <w:iCs/>
        </w:rPr>
        <w:t>and verified to be free from any malicious software. Our proactive security measures and continuous monitoring help safeguard against mal</w:t>
      </w:r>
      <w:r w:rsidR="00541BBE" w:rsidRPr="00F21489">
        <w:rPr>
          <w:i/>
          <w:iCs/>
        </w:rPr>
        <w:t>icious soft</w:t>
      </w:r>
      <w:r w:rsidR="0AD53B30" w:rsidRPr="00F21489">
        <w:rPr>
          <w:i/>
          <w:iCs/>
        </w:rPr>
        <w:t>ware, maintaining a secure environment for the Customer’s data and operations.</w:t>
      </w:r>
    </w:p>
    <w:p w14:paraId="47AE9314" w14:textId="77777777" w:rsidR="005678AC" w:rsidRPr="00F21489" w:rsidRDefault="005678AC" w:rsidP="00B24D83"/>
    <w:p w14:paraId="786AA112" w14:textId="77777777" w:rsidR="00C64690" w:rsidRPr="00F21489" w:rsidRDefault="00C64690" w:rsidP="00C64690">
      <w:pPr>
        <w:pStyle w:val="Overskrift2"/>
      </w:pPr>
      <w:r w:rsidRPr="00F21489">
        <w:t>Asset and Vulnerability Management</w:t>
      </w:r>
    </w:p>
    <w:p w14:paraId="22A99196" w14:textId="77777777" w:rsidR="005678AC" w:rsidRPr="00F21489" w:rsidRDefault="005678AC" w:rsidP="00C64690">
      <w:pPr>
        <w:pStyle w:val="Overskrift3"/>
      </w:pPr>
      <w:r w:rsidRPr="00F21489">
        <w:t>Asset Management</w:t>
      </w:r>
    </w:p>
    <w:p w14:paraId="5E42DF03" w14:textId="77777777" w:rsidR="005678AC" w:rsidRPr="00F21489" w:rsidRDefault="005678AC" w:rsidP="00B24D83">
      <w:pPr>
        <w:rPr>
          <w:i/>
          <w:iCs/>
        </w:rPr>
      </w:pPr>
      <w:r w:rsidRPr="00F21489">
        <w:rPr>
          <w:i/>
          <w:iCs/>
        </w:rPr>
        <w:t>[Supplier candidate shall describe how it fulfils the requirement description.]</w:t>
      </w:r>
    </w:p>
    <w:p w14:paraId="1F1E72B3" w14:textId="77777777" w:rsidR="00A33D14" w:rsidRPr="00F21489" w:rsidRDefault="00A33D14" w:rsidP="1ECD83F6">
      <w:pPr>
        <w:rPr>
          <w:i/>
          <w:iCs/>
        </w:rPr>
      </w:pPr>
    </w:p>
    <w:p w14:paraId="0FDA7E18" w14:textId="2DD00987" w:rsidR="7798DF5C" w:rsidRPr="00F21489" w:rsidRDefault="7798DF5C" w:rsidP="7798DF5C">
      <w:pPr>
        <w:rPr>
          <w:i/>
          <w:iCs/>
        </w:rPr>
      </w:pPr>
    </w:p>
    <w:p w14:paraId="467266C8" w14:textId="77777777" w:rsidR="005678AC" w:rsidRPr="00F21489" w:rsidRDefault="005678AC" w:rsidP="00B24D83"/>
    <w:p w14:paraId="2DDDE7B1" w14:textId="77777777" w:rsidR="005678AC" w:rsidRPr="00F21489" w:rsidRDefault="005678AC" w:rsidP="00A57851">
      <w:pPr>
        <w:pStyle w:val="Overskrift3"/>
      </w:pPr>
      <w:r w:rsidRPr="00F21489">
        <w:t>Vulnerability Management</w:t>
      </w:r>
    </w:p>
    <w:p w14:paraId="350E2D65" w14:textId="77777777" w:rsidR="005678AC" w:rsidRPr="00F21489" w:rsidRDefault="005678AC" w:rsidP="00B24D83">
      <w:pPr>
        <w:rPr>
          <w:i/>
          <w:iCs/>
        </w:rPr>
      </w:pPr>
      <w:r w:rsidRPr="00F21489">
        <w:rPr>
          <w:i/>
          <w:iCs/>
        </w:rPr>
        <w:t>[Supplier candidate shall describe how it fulfils the requirement description.]</w:t>
      </w:r>
    </w:p>
    <w:p w14:paraId="52C91FD4" w14:textId="77777777" w:rsidR="00A33D14" w:rsidRPr="00F21489" w:rsidRDefault="00A33D14" w:rsidP="1ECD83F6">
      <w:pPr>
        <w:rPr>
          <w:i/>
          <w:iCs/>
        </w:rPr>
      </w:pPr>
    </w:p>
    <w:p w14:paraId="3DA1F4B0" w14:textId="1019C7DC" w:rsidR="38EC7457" w:rsidRPr="00F21489" w:rsidRDefault="00B155A5" w:rsidP="38EC7457">
      <w:pPr>
        <w:rPr>
          <w:i/>
          <w:iCs/>
        </w:rPr>
      </w:pPr>
      <w:r w:rsidRPr="00F21489">
        <w:rPr>
          <w:i/>
          <w:iCs/>
        </w:rPr>
        <w:t xml:space="preserve">Example of response: </w:t>
      </w:r>
      <w:r w:rsidR="6701DB47" w:rsidRPr="00F21489">
        <w:rPr>
          <w:i/>
          <w:iCs/>
        </w:rPr>
        <w:t xml:space="preserve">We have established comprehensive vulnerability management processes </w:t>
      </w:r>
      <w:r w:rsidR="00D112C6" w:rsidRPr="00F21489">
        <w:rPr>
          <w:i/>
          <w:iCs/>
        </w:rPr>
        <w:t>using products like XYZ</w:t>
      </w:r>
      <w:r w:rsidR="6701DB47" w:rsidRPr="00F21489">
        <w:rPr>
          <w:i/>
          <w:iCs/>
        </w:rPr>
        <w:t xml:space="preserve"> to ensure the security of the Services. This includes regular security patching and the implementation of compensating measures where necessary to address identified vulnerabilities. Our proactive approach to vulnerability management helps maintain a secure and resilient service environment for the Customer.</w:t>
      </w:r>
    </w:p>
    <w:p w14:paraId="7BF04917" w14:textId="77777777" w:rsidR="005678AC" w:rsidRPr="00F21489" w:rsidRDefault="005678AC" w:rsidP="00B24D83"/>
    <w:p w14:paraId="4C30E98C" w14:textId="77777777" w:rsidR="005678AC" w:rsidRPr="00F21489" w:rsidRDefault="005678AC" w:rsidP="00A57851">
      <w:pPr>
        <w:pStyle w:val="Overskrift3"/>
      </w:pPr>
      <w:r w:rsidRPr="00F21489">
        <w:t>Third-party vulnerabilities</w:t>
      </w:r>
    </w:p>
    <w:p w14:paraId="0B7C72CF" w14:textId="77777777" w:rsidR="005678AC" w:rsidRPr="00F21489" w:rsidRDefault="005678AC" w:rsidP="00B24D83">
      <w:pPr>
        <w:rPr>
          <w:i/>
          <w:iCs/>
        </w:rPr>
      </w:pPr>
      <w:r w:rsidRPr="00F21489">
        <w:rPr>
          <w:i/>
          <w:iCs/>
        </w:rPr>
        <w:t>[Supplier candidate shall describe how it fulfils the requirement description.]</w:t>
      </w:r>
    </w:p>
    <w:p w14:paraId="16B93171" w14:textId="77777777" w:rsidR="00A33D14" w:rsidRPr="00F21489" w:rsidRDefault="00A33D14" w:rsidP="1ECD83F6">
      <w:pPr>
        <w:rPr>
          <w:i/>
          <w:iCs/>
        </w:rPr>
      </w:pPr>
    </w:p>
    <w:p w14:paraId="7F0D5DCF" w14:textId="70670CD1" w:rsidR="52A8BD88" w:rsidRPr="00F21489" w:rsidRDefault="00B155A5" w:rsidP="52A8BD88">
      <w:pPr>
        <w:rPr>
          <w:i/>
          <w:iCs/>
        </w:rPr>
      </w:pPr>
      <w:r w:rsidRPr="00F21489">
        <w:rPr>
          <w:i/>
          <w:iCs/>
        </w:rPr>
        <w:t xml:space="preserve">Example of response: </w:t>
      </w:r>
      <w:r w:rsidR="29C2816A" w:rsidRPr="00F21489">
        <w:rPr>
          <w:i/>
          <w:iCs/>
        </w:rPr>
        <w:t xml:space="preserve">We continuously monitor third-party vulnerability notifications and other relevant security advisories </w:t>
      </w:r>
      <w:r w:rsidR="00680E00" w:rsidRPr="00F21489">
        <w:rPr>
          <w:i/>
          <w:iCs/>
        </w:rPr>
        <w:t xml:space="preserve">like XYZ </w:t>
      </w:r>
      <w:r w:rsidR="29C2816A" w:rsidRPr="00F21489">
        <w:rPr>
          <w:i/>
          <w:iCs/>
        </w:rPr>
        <w:t>to stay informed of emerging risks. This enables us to respond promptly to potential threats, ensuring that our Services remain secure and aligned with industry best practices for risk management and mitigation.</w:t>
      </w:r>
    </w:p>
    <w:p w14:paraId="404D2599" w14:textId="77777777" w:rsidR="005678AC" w:rsidRPr="00F21489" w:rsidRDefault="005678AC" w:rsidP="00B24D83"/>
    <w:p w14:paraId="51CBA171" w14:textId="77777777" w:rsidR="005678AC" w:rsidRPr="00F21489" w:rsidRDefault="005678AC" w:rsidP="00C54D72">
      <w:pPr>
        <w:pStyle w:val="Overskrift3"/>
      </w:pPr>
      <w:r w:rsidRPr="00F21489">
        <w:t>Vulnerability Identification and Scoring</w:t>
      </w:r>
    </w:p>
    <w:p w14:paraId="0BFD48E4" w14:textId="77777777" w:rsidR="005678AC" w:rsidRPr="00F21489" w:rsidRDefault="005678AC" w:rsidP="00B24D83">
      <w:pPr>
        <w:rPr>
          <w:i/>
          <w:iCs/>
        </w:rPr>
      </w:pPr>
      <w:r w:rsidRPr="00F21489">
        <w:rPr>
          <w:i/>
          <w:iCs/>
        </w:rPr>
        <w:t>[Supplier candidate shall describe how it fulfils the requirement description.]</w:t>
      </w:r>
    </w:p>
    <w:p w14:paraId="0EE20855" w14:textId="77777777" w:rsidR="005678AC" w:rsidRPr="00F21489" w:rsidRDefault="005678AC" w:rsidP="00B24D83"/>
    <w:p w14:paraId="10664C85" w14:textId="77777777" w:rsidR="005678AC" w:rsidRPr="00F21489" w:rsidRDefault="005678AC" w:rsidP="00C54D72">
      <w:pPr>
        <w:pStyle w:val="Overskrift3"/>
      </w:pPr>
      <w:r w:rsidRPr="00F21489">
        <w:t>Vulnerability Notification</w:t>
      </w:r>
    </w:p>
    <w:p w14:paraId="3F92412A" w14:textId="77777777" w:rsidR="005678AC" w:rsidRPr="00F21489" w:rsidRDefault="005678AC" w:rsidP="00B24D83">
      <w:pPr>
        <w:rPr>
          <w:i/>
          <w:iCs/>
        </w:rPr>
      </w:pPr>
      <w:r w:rsidRPr="00F21489">
        <w:rPr>
          <w:i/>
          <w:iCs/>
        </w:rPr>
        <w:t>[Supplier candidate shall describe how it fulfils the requirement description.]</w:t>
      </w:r>
    </w:p>
    <w:p w14:paraId="68DAC099" w14:textId="77777777" w:rsidR="005678AC" w:rsidRPr="00F21489" w:rsidRDefault="005678AC" w:rsidP="00B24D83"/>
    <w:p w14:paraId="2B1B8D58" w14:textId="77777777" w:rsidR="005678AC" w:rsidRPr="00F21489" w:rsidRDefault="005678AC" w:rsidP="00C54D72">
      <w:pPr>
        <w:pStyle w:val="Overskrift2"/>
      </w:pPr>
      <w:r w:rsidRPr="00F21489">
        <w:t>Suspension of service due to security incidents and vulnerabilities</w:t>
      </w:r>
    </w:p>
    <w:p w14:paraId="5B0A21B0" w14:textId="77777777" w:rsidR="005678AC" w:rsidRPr="00F21489" w:rsidRDefault="005678AC" w:rsidP="00B24D83">
      <w:pPr>
        <w:rPr>
          <w:i/>
          <w:iCs/>
        </w:rPr>
      </w:pPr>
      <w:r w:rsidRPr="00F21489">
        <w:rPr>
          <w:i/>
          <w:iCs/>
        </w:rPr>
        <w:t>[Supplier candidate shall describe how it fulfils the requirement description.]</w:t>
      </w:r>
    </w:p>
    <w:p w14:paraId="2EBB4A09" w14:textId="77777777" w:rsidR="005678AC" w:rsidRPr="00F21489" w:rsidRDefault="005678AC" w:rsidP="00B24D83"/>
    <w:p w14:paraId="621400BA" w14:textId="77777777" w:rsidR="005678AC" w:rsidRPr="00F21489" w:rsidRDefault="005678AC" w:rsidP="00C97E56">
      <w:pPr>
        <w:pStyle w:val="Overskrift2"/>
      </w:pPr>
      <w:r w:rsidRPr="00F21489">
        <w:t>Penetration testing rights</w:t>
      </w:r>
    </w:p>
    <w:p w14:paraId="346CC805" w14:textId="77777777" w:rsidR="005678AC" w:rsidRPr="00F21489" w:rsidRDefault="005678AC" w:rsidP="00B24D83">
      <w:pPr>
        <w:rPr>
          <w:i/>
          <w:iCs/>
        </w:rPr>
      </w:pPr>
      <w:r w:rsidRPr="00F21489">
        <w:rPr>
          <w:i/>
          <w:iCs/>
        </w:rPr>
        <w:t>[Supplier candidate shall describe how it fulfils the requirement description.]</w:t>
      </w:r>
    </w:p>
    <w:p w14:paraId="4C424999" w14:textId="77777777" w:rsidR="005678AC" w:rsidRPr="00F21489" w:rsidRDefault="005678AC" w:rsidP="00B24D83"/>
    <w:p w14:paraId="260E4DFF" w14:textId="77777777" w:rsidR="005678AC" w:rsidRPr="00F21489" w:rsidRDefault="005678AC" w:rsidP="00C97E56">
      <w:pPr>
        <w:pStyle w:val="Overskrift1"/>
      </w:pPr>
      <w:r w:rsidRPr="00F21489">
        <w:t>Access Control and Customer Data</w:t>
      </w:r>
    </w:p>
    <w:p w14:paraId="0DD2FA32" w14:textId="77777777" w:rsidR="005678AC" w:rsidRPr="00F21489" w:rsidRDefault="005678AC" w:rsidP="00C97E56">
      <w:pPr>
        <w:pStyle w:val="Overskrift2"/>
      </w:pPr>
      <w:r w:rsidRPr="00F21489">
        <w:t>Security Access Management</w:t>
      </w:r>
    </w:p>
    <w:p w14:paraId="71D4F95F" w14:textId="77777777" w:rsidR="005678AC" w:rsidRPr="00F21489" w:rsidRDefault="005678AC" w:rsidP="00B24D83">
      <w:pPr>
        <w:rPr>
          <w:i/>
          <w:iCs/>
        </w:rPr>
      </w:pPr>
      <w:r w:rsidRPr="00F21489">
        <w:rPr>
          <w:i/>
          <w:iCs/>
        </w:rPr>
        <w:t>[Supplier candidate shall describe how it fulfils the requirement description.]</w:t>
      </w:r>
    </w:p>
    <w:p w14:paraId="126FADF9" w14:textId="77777777" w:rsidR="005678AC" w:rsidRPr="00F21489" w:rsidRDefault="005678AC" w:rsidP="00B24D83"/>
    <w:p w14:paraId="6171D1B1" w14:textId="77777777" w:rsidR="005678AC" w:rsidRPr="00F21489" w:rsidRDefault="005678AC" w:rsidP="00C97E56">
      <w:pPr>
        <w:pStyle w:val="Overskrift3"/>
      </w:pPr>
      <w:r w:rsidRPr="00F21489">
        <w:t>Regular Access Reviews</w:t>
      </w:r>
    </w:p>
    <w:p w14:paraId="668661E5" w14:textId="77777777" w:rsidR="005678AC" w:rsidRPr="00F21489" w:rsidRDefault="005678AC" w:rsidP="00B24D83">
      <w:pPr>
        <w:rPr>
          <w:i/>
          <w:iCs/>
        </w:rPr>
      </w:pPr>
      <w:r w:rsidRPr="00F21489">
        <w:rPr>
          <w:i/>
          <w:iCs/>
        </w:rPr>
        <w:t>[Supplier candidate shall describe how it fulfils the requirement description.]</w:t>
      </w:r>
    </w:p>
    <w:p w14:paraId="4C666BED" w14:textId="77777777" w:rsidR="005678AC" w:rsidRPr="00F21489" w:rsidRDefault="005678AC" w:rsidP="00B24D83"/>
    <w:p w14:paraId="104745DB" w14:textId="77777777" w:rsidR="005678AC" w:rsidRPr="00F21489" w:rsidRDefault="005678AC" w:rsidP="00C97E56">
      <w:pPr>
        <w:pStyle w:val="Overskrift2"/>
      </w:pPr>
      <w:r w:rsidRPr="00F21489">
        <w:t xml:space="preserve">Flexible and fine-grained identity and access management </w:t>
      </w:r>
    </w:p>
    <w:p w14:paraId="194FA579" w14:textId="77777777" w:rsidR="005678AC" w:rsidRPr="00F21489" w:rsidRDefault="005678AC" w:rsidP="00C97E56">
      <w:pPr>
        <w:pStyle w:val="Overskrift3"/>
      </w:pPr>
      <w:r w:rsidRPr="00F21489">
        <w:t>Customer Identity and Access Management</w:t>
      </w:r>
    </w:p>
    <w:p w14:paraId="1F8BCE4D" w14:textId="77777777" w:rsidR="005678AC" w:rsidRPr="00F21489" w:rsidRDefault="005678AC" w:rsidP="00B24D83">
      <w:pPr>
        <w:rPr>
          <w:i/>
          <w:iCs/>
        </w:rPr>
      </w:pPr>
      <w:r w:rsidRPr="00F21489">
        <w:rPr>
          <w:i/>
          <w:iCs/>
        </w:rPr>
        <w:t>[Supplier candidate shall describe how it fulfils the requirement description.]</w:t>
      </w:r>
    </w:p>
    <w:p w14:paraId="5176346B" w14:textId="77777777" w:rsidR="005678AC" w:rsidRPr="00F21489" w:rsidRDefault="005678AC" w:rsidP="00B24D83"/>
    <w:p w14:paraId="3EC5BB8C" w14:textId="77777777" w:rsidR="005678AC" w:rsidRPr="00F21489" w:rsidRDefault="005678AC" w:rsidP="00C97E56">
      <w:pPr>
        <w:pStyle w:val="Overskrift3"/>
      </w:pPr>
      <w:r w:rsidRPr="00F21489">
        <w:t>Standards for Cross-domain Identity Management</w:t>
      </w:r>
    </w:p>
    <w:p w14:paraId="43A04E10" w14:textId="14F8D0D6" w:rsidR="005678AC" w:rsidRPr="00F21489" w:rsidRDefault="005678AC" w:rsidP="00B24D83">
      <w:r w:rsidRPr="00F21489">
        <w:rPr>
          <w:i/>
          <w:iCs/>
        </w:rPr>
        <w:t>[Supplier candidate shall describe how it fulfils the requirement description.]</w:t>
      </w:r>
    </w:p>
    <w:p w14:paraId="77DF9EF1" w14:textId="77777777" w:rsidR="005678AC" w:rsidRPr="00F21489" w:rsidRDefault="005678AC" w:rsidP="00C97E56">
      <w:pPr>
        <w:pStyle w:val="Overskrift2"/>
      </w:pPr>
      <w:r w:rsidRPr="00F21489">
        <w:lastRenderedPageBreak/>
        <w:t>Secure Remote Access</w:t>
      </w:r>
    </w:p>
    <w:p w14:paraId="58E1694D" w14:textId="77777777" w:rsidR="005678AC" w:rsidRPr="00F21489" w:rsidRDefault="005678AC" w:rsidP="00B24D83">
      <w:pPr>
        <w:rPr>
          <w:i/>
          <w:iCs/>
        </w:rPr>
      </w:pPr>
      <w:r w:rsidRPr="00F21489">
        <w:rPr>
          <w:i/>
          <w:iCs/>
        </w:rPr>
        <w:t>[Supplier candidate shall describe how it fulfils the requirement description.]</w:t>
      </w:r>
    </w:p>
    <w:p w14:paraId="5A91A296" w14:textId="77777777" w:rsidR="005678AC" w:rsidRPr="00F21489" w:rsidRDefault="005678AC" w:rsidP="00B24D83"/>
    <w:p w14:paraId="201738C0" w14:textId="77777777" w:rsidR="005678AC" w:rsidRPr="00F21489" w:rsidRDefault="005678AC" w:rsidP="00BE7B6B">
      <w:pPr>
        <w:pStyle w:val="Overskrift2"/>
      </w:pPr>
      <w:r w:rsidRPr="00F21489">
        <w:t>Separation of Customer Data</w:t>
      </w:r>
    </w:p>
    <w:p w14:paraId="35E8D293" w14:textId="77777777" w:rsidR="005678AC" w:rsidRPr="00F21489" w:rsidRDefault="005678AC" w:rsidP="00B24D83">
      <w:pPr>
        <w:rPr>
          <w:i/>
          <w:iCs/>
        </w:rPr>
      </w:pPr>
      <w:r w:rsidRPr="00F21489">
        <w:rPr>
          <w:i/>
          <w:iCs/>
        </w:rPr>
        <w:t>[Supplier candidate shall describe how it fulfils the requirement description.]</w:t>
      </w:r>
    </w:p>
    <w:p w14:paraId="3FE32D6A" w14:textId="77777777" w:rsidR="005678AC" w:rsidRPr="00F21489" w:rsidRDefault="005678AC" w:rsidP="00B24D83"/>
    <w:p w14:paraId="09521773" w14:textId="77777777" w:rsidR="005678AC" w:rsidRPr="00F21489" w:rsidRDefault="005678AC" w:rsidP="00BE7B6B">
      <w:pPr>
        <w:pStyle w:val="Overskrift2"/>
      </w:pPr>
      <w:r w:rsidRPr="00F21489">
        <w:t>Encryption of Customer Data</w:t>
      </w:r>
    </w:p>
    <w:p w14:paraId="2D5A4562" w14:textId="77777777" w:rsidR="005678AC" w:rsidRPr="00F21489" w:rsidRDefault="005678AC" w:rsidP="00BE7B6B">
      <w:pPr>
        <w:pStyle w:val="Overskrift3"/>
      </w:pPr>
      <w:r w:rsidRPr="00F21489">
        <w:t>Protection of Customer Data</w:t>
      </w:r>
    </w:p>
    <w:p w14:paraId="7B2499B0" w14:textId="77777777" w:rsidR="005678AC" w:rsidRPr="00F21489" w:rsidRDefault="005678AC" w:rsidP="00B24D83">
      <w:pPr>
        <w:rPr>
          <w:i/>
          <w:iCs/>
        </w:rPr>
      </w:pPr>
      <w:r w:rsidRPr="00F21489">
        <w:rPr>
          <w:i/>
          <w:iCs/>
        </w:rPr>
        <w:t>[Supplier candidate shall describe how it fulfils the requirement description.]</w:t>
      </w:r>
    </w:p>
    <w:p w14:paraId="4628F404" w14:textId="77777777" w:rsidR="005678AC" w:rsidRPr="00F21489" w:rsidRDefault="005678AC" w:rsidP="00B24D83"/>
    <w:p w14:paraId="2C2619B1" w14:textId="77777777" w:rsidR="005678AC" w:rsidRPr="00F21489" w:rsidRDefault="005678AC" w:rsidP="00BE7B6B">
      <w:pPr>
        <w:pStyle w:val="Overskrift3"/>
      </w:pPr>
      <w:r w:rsidRPr="00F21489">
        <w:t>State of the Art Encryption</w:t>
      </w:r>
    </w:p>
    <w:p w14:paraId="4CB465C7" w14:textId="77777777" w:rsidR="005678AC" w:rsidRPr="00F21489" w:rsidRDefault="005678AC" w:rsidP="00B24D83">
      <w:pPr>
        <w:rPr>
          <w:i/>
          <w:iCs/>
        </w:rPr>
      </w:pPr>
      <w:r w:rsidRPr="00F21489">
        <w:rPr>
          <w:i/>
          <w:iCs/>
        </w:rPr>
        <w:t>[Supplier candidate shall describe how it fulfils the requirement description.]</w:t>
      </w:r>
    </w:p>
    <w:p w14:paraId="3FB17243" w14:textId="77777777" w:rsidR="005678AC" w:rsidRPr="00F21489" w:rsidRDefault="005678AC" w:rsidP="00B24D83"/>
    <w:p w14:paraId="15794E8E" w14:textId="77777777" w:rsidR="005678AC" w:rsidRPr="00F21489" w:rsidRDefault="005678AC" w:rsidP="00BE7B6B">
      <w:pPr>
        <w:pStyle w:val="Overskrift3"/>
      </w:pPr>
      <w:r w:rsidRPr="00F21489">
        <w:t>Quantum Resistant Cryptographic Algorithms</w:t>
      </w:r>
    </w:p>
    <w:p w14:paraId="69C76BBC" w14:textId="77777777" w:rsidR="005678AC" w:rsidRPr="00F21489" w:rsidRDefault="005678AC" w:rsidP="00B24D83">
      <w:pPr>
        <w:rPr>
          <w:i/>
          <w:iCs/>
        </w:rPr>
      </w:pPr>
      <w:r w:rsidRPr="00F21489">
        <w:rPr>
          <w:i/>
          <w:iCs/>
        </w:rPr>
        <w:t>[Supplier candidate shall describe how it fulfils the requirement description.]</w:t>
      </w:r>
    </w:p>
    <w:p w14:paraId="227CF672" w14:textId="77777777" w:rsidR="005678AC" w:rsidRPr="00F21489" w:rsidRDefault="005678AC" w:rsidP="00B24D83"/>
    <w:p w14:paraId="2F074384" w14:textId="77777777" w:rsidR="005678AC" w:rsidRPr="00F21489" w:rsidRDefault="005678AC" w:rsidP="00BE7B6B">
      <w:pPr>
        <w:pStyle w:val="Overskrift2"/>
      </w:pPr>
      <w:r w:rsidRPr="00F21489">
        <w:t>Logging of access to Customer Data</w:t>
      </w:r>
    </w:p>
    <w:p w14:paraId="44B5D919" w14:textId="77777777" w:rsidR="005678AC" w:rsidRPr="00F21489" w:rsidRDefault="005678AC" w:rsidP="00B24D83">
      <w:pPr>
        <w:rPr>
          <w:i/>
          <w:iCs/>
        </w:rPr>
      </w:pPr>
      <w:r w:rsidRPr="00F21489">
        <w:rPr>
          <w:i/>
          <w:iCs/>
        </w:rPr>
        <w:t>[Supplier candidate shall describe how it fulfils the requirement description.]</w:t>
      </w:r>
    </w:p>
    <w:p w14:paraId="0F566C20" w14:textId="77777777" w:rsidR="005678AC" w:rsidRPr="00F21489" w:rsidRDefault="005678AC" w:rsidP="00B24D83"/>
    <w:p w14:paraId="017ECB84" w14:textId="77777777" w:rsidR="005678AC" w:rsidRPr="00F21489" w:rsidRDefault="005678AC" w:rsidP="00BE7B6B">
      <w:pPr>
        <w:pStyle w:val="Overskrift3"/>
      </w:pPr>
      <w:r w:rsidRPr="00F21489">
        <w:t>Retention Period</w:t>
      </w:r>
    </w:p>
    <w:p w14:paraId="785229CB" w14:textId="77777777" w:rsidR="005678AC" w:rsidRPr="00F21489" w:rsidRDefault="005678AC" w:rsidP="00B24D83">
      <w:pPr>
        <w:rPr>
          <w:i/>
          <w:iCs/>
        </w:rPr>
      </w:pPr>
      <w:r w:rsidRPr="00F21489">
        <w:rPr>
          <w:i/>
          <w:iCs/>
        </w:rPr>
        <w:t>[Supplier candidate shall describe how it fulfils the requirement description.]</w:t>
      </w:r>
    </w:p>
    <w:p w14:paraId="031A3C59" w14:textId="77777777" w:rsidR="005678AC" w:rsidRPr="00F21489" w:rsidRDefault="005678AC" w:rsidP="00B24D83"/>
    <w:p w14:paraId="2089DB0E" w14:textId="77777777" w:rsidR="005678AC" w:rsidRPr="00F21489" w:rsidRDefault="005678AC" w:rsidP="00BE7B6B">
      <w:pPr>
        <w:pStyle w:val="Overskrift2"/>
      </w:pPr>
      <w:r w:rsidRPr="00F21489">
        <w:t>Notification of relocation of Customer Data</w:t>
      </w:r>
    </w:p>
    <w:p w14:paraId="63A56ED2" w14:textId="77777777" w:rsidR="005678AC" w:rsidRPr="00F21489" w:rsidRDefault="005678AC" w:rsidP="00B24D83">
      <w:pPr>
        <w:rPr>
          <w:i/>
          <w:iCs/>
        </w:rPr>
      </w:pPr>
      <w:r w:rsidRPr="00F21489">
        <w:rPr>
          <w:i/>
          <w:iCs/>
        </w:rPr>
        <w:t>[Supplier candidate shall describe how it fulfils the requirement description.]</w:t>
      </w:r>
    </w:p>
    <w:p w14:paraId="5C994AC0" w14:textId="77777777" w:rsidR="005678AC" w:rsidRPr="00F21489" w:rsidRDefault="005678AC" w:rsidP="00B24D83"/>
    <w:p w14:paraId="7FD58721" w14:textId="77777777" w:rsidR="005678AC" w:rsidRPr="00F21489" w:rsidRDefault="005678AC" w:rsidP="00BE7B6B">
      <w:pPr>
        <w:pStyle w:val="Overskrift1"/>
      </w:pPr>
      <w:r w:rsidRPr="00F21489">
        <w:t>Change Management and Security by Design</w:t>
      </w:r>
    </w:p>
    <w:p w14:paraId="3DAE05F5" w14:textId="77777777" w:rsidR="005678AC" w:rsidRPr="00F21489" w:rsidRDefault="005678AC" w:rsidP="00BE7B6B">
      <w:pPr>
        <w:pStyle w:val="Overskrift2"/>
      </w:pPr>
      <w:r w:rsidRPr="00F21489">
        <w:t>Change Management</w:t>
      </w:r>
    </w:p>
    <w:p w14:paraId="58276357" w14:textId="77777777" w:rsidR="005678AC" w:rsidRPr="00F21489" w:rsidRDefault="005678AC" w:rsidP="00B24D83">
      <w:pPr>
        <w:rPr>
          <w:i/>
          <w:iCs/>
        </w:rPr>
      </w:pPr>
      <w:r w:rsidRPr="00F21489">
        <w:rPr>
          <w:i/>
          <w:iCs/>
        </w:rPr>
        <w:t>[Supplier candidate shall describe how it fulfils the requirement description.]</w:t>
      </w:r>
    </w:p>
    <w:p w14:paraId="7A1AEA8D" w14:textId="77777777" w:rsidR="005678AC" w:rsidRPr="00F21489" w:rsidRDefault="005678AC" w:rsidP="00B24D83"/>
    <w:p w14:paraId="75A51D47" w14:textId="77777777" w:rsidR="005678AC" w:rsidRPr="00F21489" w:rsidRDefault="005678AC" w:rsidP="00BE7B6B">
      <w:pPr>
        <w:pStyle w:val="Overskrift3"/>
      </w:pPr>
      <w:r w:rsidRPr="00F21489">
        <w:t>Advance Notice</w:t>
      </w:r>
    </w:p>
    <w:p w14:paraId="5A6128F3" w14:textId="77777777" w:rsidR="005678AC" w:rsidRPr="00F21489" w:rsidRDefault="005678AC" w:rsidP="00B24D83">
      <w:pPr>
        <w:rPr>
          <w:i/>
          <w:iCs/>
        </w:rPr>
      </w:pPr>
      <w:r w:rsidRPr="00F21489">
        <w:rPr>
          <w:i/>
          <w:iCs/>
        </w:rPr>
        <w:t>[Supplier candidate shall describe how it fulfils the requirement description.]</w:t>
      </w:r>
    </w:p>
    <w:p w14:paraId="5C6CCB5E" w14:textId="77777777" w:rsidR="005678AC" w:rsidRPr="00F21489" w:rsidRDefault="005678AC" w:rsidP="00B24D83"/>
    <w:p w14:paraId="54C2ADDD" w14:textId="77777777" w:rsidR="005678AC" w:rsidRPr="00F21489" w:rsidRDefault="005678AC" w:rsidP="00BE7B6B">
      <w:pPr>
        <w:pStyle w:val="Overskrift2"/>
      </w:pPr>
      <w:r w:rsidRPr="00F21489">
        <w:t>Security by Design</w:t>
      </w:r>
    </w:p>
    <w:p w14:paraId="4B94D386" w14:textId="77777777" w:rsidR="005678AC" w:rsidRPr="00F21489" w:rsidRDefault="005678AC" w:rsidP="00B24D83">
      <w:pPr>
        <w:rPr>
          <w:i/>
          <w:iCs/>
        </w:rPr>
      </w:pPr>
      <w:r w:rsidRPr="00F21489">
        <w:rPr>
          <w:i/>
          <w:iCs/>
        </w:rPr>
        <w:t>[Supplier candidate shall describe how it fulfils the requirement description.]</w:t>
      </w:r>
    </w:p>
    <w:p w14:paraId="27838629" w14:textId="77777777" w:rsidR="005678AC" w:rsidRPr="00F21489" w:rsidRDefault="005678AC" w:rsidP="00B24D83"/>
    <w:p w14:paraId="7BBE9B7F" w14:textId="77777777" w:rsidR="005678AC" w:rsidRPr="00F21489" w:rsidRDefault="005678AC" w:rsidP="00033322">
      <w:pPr>
        <w:pStyle w:val="Overskrift3"/>
      </w:pPr>
      <w:r w:rsidRPr="00F21489">
        <w:t>Testing</w:t>
      </w:r>
    </w:p>
    <w:p w14:paraId="5A6057B6" w14:textId="77777777" w:rsidR="005678AC" w:rsidRPr="00F21489" w:rsidRDefault="005678AC" w:rsidP="00B24D83">
      <w:pPr>
        <w:rPr>
          <w:i/>
          <w:iCs/>
        </w:rPr>
      </w:pPr>
      <w:r w:rsidRPr="00F21489">
        <w:rPr>
          <w:i/>
          <w:iCs/>
        </w:rPr>
        <w:t>[Supplier candidate shall describe how it fulfils the requirement description.]</w:t>
      </w:r>
    </w:p>
    <w:p w14:paraId="3D11D5A2" w14:textId="77777777" w:rsidR="005678AC" w:rsidRPr="00F21489" w:rsidRDefault="005678AC" w:rsidP="00B24D83"/>
    <w:p w14:paraId="703D6CA2" w14:textId="77777777" w:rsidR="005678AC" w:rsidRPr="00F21489" w:rsidRDefault="005678AC" w:rsidP="00033322">
      <w:pPr>
        <w:pStyle w:val="Overskrift3"/>
      </w:pPr>
      <w:r w:rsidRPr="00F21489">
        <w:t>Standards and Best Practices</w:t>
      </w:r>
    </w:p>
    <w:p w14:paraId="7F7D794F" w14:textId="77777777" w:rsidR="005678AC" w:rsidRPr="00F21489" w:rsidRDefault="005678AC" w:rsidP="00B24D83">
      <w:pPr>
        <w:rPr>
          <w:i/>
          <w:iCs/>
        </w:rPr>
      </w:pPr>
      <w:r w:rsidRPr="00F21489">
        <w:rPr>
          <w:i/>
          <w:iCs/>
        </w:rPr>
        <w:t>[Supplier candidate shall describe how it fulfils the requirement description.]</w:t>
      </w:r>
    </w:p>
    <w:p w14:paraId="0BA3D2A6" w14:textId="77777777" w:rsidR="005678AC" w:rsidRPr="00F21489" w:rsidRDefault="005678AC" w:rsidP="00B24D83"/>
    <w:p w14:paraId="26D4E307" w14:textId="77777777" w:rsidR="005678AC" w:rsidRPr="00F21489" w:rsidRDefault="005678AC" w:rsidP="00033322">
      <w:pPr>
        <w:pStyle w:val="Overskrift1"/>
      </w:pPr>
      <w:r w:rsidRPr="00F21489">
        <w:lastRenderedPageBreak/>
        <w:t>Business Continuity</w:t>
      </w:r>
    </w:p>
    <w:p w14:paraId="50164A46" w14:textId="77777777" w:rsidR="005678AC" w:rsidRPr="00F21489" w:rsidRDefault="005678AC" w:rsidP="00D45665">
      <w:pPr>
        <w:pStyle w:val="Overskrift2"/>
      </w:pPr>
      <w:r w:rsidRPr="00F21489">
        <w:t>Business Continuity and Disaster Recovery</w:t>
      </w:r>
    </w:p>
    <w:p w14:paraId="022C4B41" w14:textId="77777777" w:rsidR="005678AC" w:rsidRPr="00F21489" w:rsidRDefault="005678AC" w:rsidP="00B24D83">
      <w:pPr>
        <w:rPr>
          <w:i/>
          <w:iCs/>
        </w:rPr>
      </w:pPr>
      <w:r w:rsidRPr="00F21489">
        <w:rPr>
          <w:i/>
          <w:iCs/>
        </w:rPr>
        <w:t>[Supplier candidate shall describe how it fulfils the requirement description.]</w:t>
      </w:r>
    </w:p>
    <w:p w14:paraId="784FBEB2" w14:textId="77777777" w:rsidR="005678AC" w:rsidRPr="00F21489" w:rsidRDefault="005678AC" w:rsidP="00B24D83"/>
    <w:p w14:paraId="2653BAD0" w14:textId="77777777" w:rsidR="005678AC" w:rsidRPr="00F21489" w:rsidRDefault="005678AC" w:rsidP="006F0841">
      <w:pPr>
        <w:pStyle w:val="Overskrift3"/>
      </w:pPr>
      <w:r w:rsidRPr="00F21489">
        <w:t>Capacity Management</w:t>
      </w:r>
    </w:p>
    <w:p w14:paraId="7532899D" w14:textId="77777777" w:rsidR="005678AC" w:rsidRPr="00F21489" w:rsidRDefault="005678AC" w:rsidP="00B24D83">
      <w:pPr>
        <w:rPr>
          <w:i/>
          <w:iCs/>
        </w:rPr>
      </w:pPr>
      <w:r w:rsidRPr="00F21489">
        <w:rPr>
          <w:i/>
          <w:iCs/>
        </w:rPr>
        <w:t>[Supplier candidate shall describe how it fulfils the requirement description.]</w:t>
      </w:r>
    </w:p>
    <w:p w14:paraId="2ED633E3" w14:textId="77777777" w:rsidR="005678AC" w:rsidRPr="00F21489" w:rsidRDefault="005678AC" w:rsidP="00B24D83"/>
    <w:p w14:paraId="6A915C03" w14:textId="77777777" w:rsidR="005678AC" w:rsidRPr="00F21489" w:rsidRDefault="005678AC" w:rsidP="00112BB3">
      <w:pPr>
        <w:pStyle w:val="Overskrift2"/>
      </w:pPr>
      <w:r w:rsidRPr="00F21489">
        <w:t>Backup and Restore of the Supplier’s Systems</w:t>
      </w:r>
    </w:p>
    <w:p w14:paraId="6583C30B" w14:textId="77777777" w:rsidR="005678AC" w:rsidRPr="00F21489" w:rsidRDefault="005678AC" w:rsidP="00B24D83">
      <w:pPr>
        <w:rPr>
          <w:i/>
          <w:iCs/>
        </w:rPr>
      </w:pPr>
      <w:r w:rsidRPr="00F21489">
        <w:rPr>
          <w:i/>
          <w:iCs/>
        </w:rPr>
        <w:t>[Supplier candidate shall describe how it fulfils the requirement description.]</w:t>
      </w:r>
    </w:p>
    <w:p w14:paraId="0ADE62AD" w14:textId="77777777" w:rsidR="005678AC" w:rsidRPr="00F21489" w:rsidRDefault="005678AC" w:rsidP="00B24D83"/>
    <w:p w14:paraId="107C4CFC" w14:textId="77777777" w:rsidR="005678AC" w:rsidRPr="00F21489" w:rsidRDefault="005678AC" w:rsidP="00112BB3">
      <w:pPr>
        <w:pStyle w:val="Overskrift1"/>
      </w:pPr>
      <w:r w:rsidRPr="00F21489">
        <w:t>Physical and Personnel Security</w:t>
      </w:r>
    </w:p>
    <w:p w14:paraId="0BA213A0" w14:textId="77777777" w:rsidR="005678AC" w:rsidRPr="00F21489" w:rsidRDefault="005678AC" w:rsidP="00112BB3">
      <w:pPr>
        <w:pStyle w:val="Overskrift2"/>
      </w:pPr>
      <w:r w:rsidRPr="00F21489">
        <w:t>Physical Security</w:t>
      </w:r>
    </w:p>
    <w:p w14:paraId="63D79DD1" w14:textId="77777777" w:rsidR="005678AC" w:rsidRPr="00F21489" w:rsidRDefault="005678AC" w:rsidP="00B24D83">
      <w:pPr>
        <w:rPr>
          <w:i/>
          <w:iCs/>
        </w:rPr>
      </w:pPr>
      <w:r w:rsidRPr="00F21489">
        <w:rPr>
          <w:i/>
          <w:iCs/>
        </w:rPr>
        <w:t>[Supplier candidate shall describe how it fulfils the requirement description.]</w:t>
      </w:r>
    </w:p>
    <w:p w14:paraId="61CE39B5" w14:textId="77777777" w:rsidR="005678AC" w:rsidRPr="00F21489" w:rsidRDefault="005678AC" w:rsidP="00B24D83"/>
    <w:p w14:paraId="3F88CC57" w14:textId="77777777" w:rsidR="005678AC" w:rsidRPr="00F21489" w:rsidRDefault="005678AC" w:rsidP="00112BB3">
      <w:pPr>
        <w:pStyle w:val="Overskrift3"/>
      </w:pPr>
      <w:r w:rsidRPr="00F21489">
        <w:t>Audits</w:t>
      </w:r>
    </w:p>
    <w:p w14:paraId="7E13FB8B" w14:textId="77777777" w:rsidR="005678AC" w:rsidRPr="00F21489" w:rsidRDefault="005678AC" w:rsidP="00B24D83">
      <w:pPr>
        <w:rPr>
          <w:i/>
          <w:iCs/>
        </w:rPr>
      </w:pPr>
      <w:r w:rsidRPr="00F21489">
        <w:rPr>
          <w:i/>
          <w:iCs/>
        </w:rPr>
        <w:t>[Supplier candidate shall describe how it fulfils the requirement description.]</w:t>
      </w:r>
    </w:p>
    <w:p w14:paraId="5FA610CF" w14:textId="77777777" w:rsidR="005678AC" w:rsidRPr="00F21489" w:rsidRDefault="005678AC" w:rsidP="00B24D83"/>
    <w:p w14:paraId="00DFC539" w14:textId="77777777" w:rsidR="005678AC" w:rsidRPr="00F21489" w:rsidRDefault="005678AC" w:rsidP="00112BB3">
      <w:pPr>
        <w:pStyle w:val="Overskrift2"/>
      </w:pPr>
      <w:r w:rsidRPr="00F21489">
        <w:t>Personnel Security</w:t>
      </w:r>
    </w:p>
    <w:p w14:paraId="239DBE07" w14:textId="77777777" w:rsidR="005678AC" w:rsidRPr="00F21489" w:rsidRDefault="005678AC" w:rsidP="00B24D83">
      <w:pPr>
        <w:rPr>
          <w:i/>
          <w:iCs/>
        </w:rPr>
      </w:pPr>
      <w:r w:rsidRPr="00F21489">
        <w:rPr>
          <w:i/>
          <w:iCs/>
        </w:rPr>
        <w:t>[Supplier candidate shall describe how it fulfils the requirement description.]</w:t>
      </w:r>
    </w:p>
    <w:p w14:paraId="758FCD5C" w14:textId="77777777" w:rsidR="005678AC" w:rsidRPr="00F21489" w:rsidRDefault="005678AC" w:rsidP="00B24D83"/>
    <w:p w14:paraId="28C63E51" w14:textId="77777777" w:rsidR="005678AC" w:rsidRPr="00F21489" w:rsidRDefault="005678AC" w:rsidP="00112BB3">
      <w:pPr>
        <w:pStyle w:val="Overskrift3"/>
      </w:pPr>
      <w:r w:rsidRPr="00F21489">
        <w:t>Security Screening and Clearance</w:t>
      </w:r>
      <w:r w:rsidRPr="00F21489">
        <w:tab/>
      </w:r>
    </w:p>
    <w:p w14:paraId="4F2DAFF8" w14:textId="1ED295EF" w:rsidR="5EDD486C" w:rsidRPr="00F21489" w:rsidRDefault="005678AC" w:rsidP="5EDD486C">
      <w:pPr>
        <w:rPr>
          <w:i/>
          <w:iCs/>
        </w:rPr>
      </w:pPr>
      <w:r w:rsidRPr="00F21489">
        <w:rPr>
          <w:i/>
          <w:iCs/>
        </w:rPr>
        <w:t>[Supplier candidate shall describe how it fulfils the requirement description.]</w:t>
      </w:r>
    </w:p>
    <w:p w14:paraId="493FA3B9" w14:textId="77777777" w:rsidR="005678AC" w:rsidRPr="00F21489" w:rsidRDefault="005678AC" w:rsidP="00B24D83"/>
    <w:p w14:paraId="2978BA03" w14:textId="77777777" w:rsidR="005678AC" w:rsidRPr="00F21489" w:rsidRDefault="005678AC" w:rsidP="00112BB3">
      <w:pPr>
        <w:pStyle w:val="Overskrift3"/>
      </w:pPr>
      <w:r w:rsidRPr="00F21489">
        <w:t>Audits</w:t>
      </w:r>
    </w:p>
    <w:p w14:paraId="66EDE1F9" w14:textId="3225EF3B" w:rsidR="63F94492" w:rsidRPr="00F21489" w:rsidRDefault="005678AC" w:rsidP="63F94492">
      <w:pPr>
        <w:rPr>
          <w:i/>
          <w:iCs/>
        </w:rPr>
      </w:pPr>
      <w:r w:rsidRPr="00F21489">
        <w:rPr>
          <w:i/>
          <w:iCs/>
        </w:rPr>
        <w:t>[Supplier candidate shall describe how it fulfils the requirement description.]</w:t>
      </w:r>
    </w:p>
    <w:p w14:paraId="5EED87B1" w14:textId="77777777" w:rsidR="005678AC" w:rsidRDefault="005678AC" w:rsidP="00B24D83"/>
    <w:p w14:paraId="597B8271" w14:textId="77777777" w:rsidR="005678AC" w:rsidRDefault="005678AC" w:rsidP="005678AC"/>
    <w:p w14:paraId="72480D87" w14:textId="77777777" w:rsidR="005678AC" w:rsidRDefault="005678AC" w:rsidP="005678AC"/>
    <w:p w14:paraId="513BE423" w14:textId="77777777" w:rsidR="005678AC" w:rsidRDefault="005678AC" w:rsidP="005678AC"/>
    <w:p w14:paraId="01ABE25E" w14:textId="77777777" w:rsidR="005678AC" w:rsidRDefault="005678AC" w:rsidP="005678AC"/>
    <w:p w14:paraId="3A17E6D9" w14:textId="77777777" w:rsidR="005678AC" w:rsidRDefault="005678AC" w:rsidP="005678AC">
      <w:pPr>
        <w:suppressAutoHyphens w:val="0"/>
        <w:spacing w:after="160" w:line="278" w:lineRule="auto"/>
      </w:pPr>
      <w:r>
        <w:br w:type="page"/>
      </w:r>
    </w:p>
    <w:p w14:paraId="648731A2" w14:textId="44213562" w:rsidR="005678AC" w:rsidRDefault="005678AC" w:rsidP="00BF730A">
      <w:pPr>
        <w:pStyle w:val="Overskrift1"/>
        <w:numPr>
          <w:ilvl w:val="0"/>
          <w:numId w:val="0"/>
        </w:numPr>
        <w:ind w:left="432" w:hanging="432"/>
      </w:pPr>
      <w:r w:rsidRPr="00094CEC">
        <w:lastRenderedPageBreak/>
        <w:t>Additional information security requirements</w:t>
      </w:r>
    </w:p>
    <w:p w14:paraId="31880EA9" w14:textId="77777777" w:rsidR="005678AC" w:rsidRDefault="005678AC" w:rsidP="005678AC">
      <w:r>
        <w:t xml:space="preserve">[Supplier candidate shall provide necessary feedback as described below. The response shall not be any longer than maximum 1 page per requirement. For requirements where supplier candidate does not fulfil the requirement, supplier candidate shall mark this with N/A. </w:t>
      </w:r>
      <w:r w:rsidRPr="006D211E">
        <w:t>Supplier candidate may refer to hyperlinks for further descriptions. Hyperlinks will only be regarded as additional information and not in itself be part of the contract.</w:t>
      </w:r>
      <w:r>
        <w:t>]</w:t>
      </w:r>
    </w:p>
    <w:p w14:paraId="4C01BD8F" w14:textId="5E21FEC5" w:rsidR="005678AC" w:rsidRPr="00BA1535" w:rsidRDefault="005678AC" w:rsidP="00BF730A">
      <w:pPr>
        <w:pStyle w:val="Overskrift1"/>
      </w:pPr>
      <w:r w:rsidRPr="00BA1535">
        <w:t>Security architecture</w:t>
      </w:r>
    </w:p>
    <w:p w14:paraId="79D1FCB3" w14:textId="2F990438" w:rsidR="005678AC" w:rsidRPr="00BA1535" w:rsidRDefault="005678AC" w:rsidP="005678AC">
      <w:pPr>
        <w:rPr>
          <w:i/>
          <w:iCs/>
        </w:rPr>
      </w:pPr>
      <w:r w:rsidRPr="00BA1535">
        <w:rPr>
          <w:i/>
          <w:iCs/>
        </w:rPr>
        <w:t>[Supplier candidate shall document its security reference architecture</w:t>
      </w:r>
      <w:r w:rsidR="00C861DC">
        <w:rPr>
          <w:i/>
          <w:iCs/>
        </w:rPr>
        <w:t>s</w:t>
      </w:r>
      <w:r w:rsidRPr="00BA1535">
        <w:rPr>
          <w:i/>
          <w:iCs/>
        </w:rPr>
        <w:t xml:space="preserve"> and </w:t>
      </w:r>
      <w:r w:rsidR="002E0279">
        <w:rPr>
          <w:i/>
          <w:iCs/>
        </w:rPr>
        <w:t>their</w:t>
      </w:r>
      <w:r w:rsidR="009C2F80" w:rsidRPr="00BA1535">
        <w:rPr>
          <w:i/>
          <w:iCs/>
        </w:rPr>
        <w:t xml:space="preserve"> underlying principles, and </w:t>
      </w:r>
      <w:r w:rsidRPr="00BA1535">
        <w:rPr>
          <w:i/>
          <w:iCs/>
        </w:rPr>
        <w:t>how it aligns with the requirement description</w:t>
      </w:r>
      <w:r w:rsidR="003B1344" w:rsidRPr="00BA1535">
        <w:rPr>
          <w:i/>
          <w:iCs/>
        </w:rPr>
        <w:t xml:space="preserve">s in </w:t>
      </w:r>
      <w:r w:rsidR="003E62F6" w:rsidRPr="00BA1535">
        <w:rPr>
          <w:i/>
          <w:iCs/>
        </w:rPr>
        <w:t>Annex 4</w:t>
      </w:r>
      <w:r w:rsidRPr="00BA1535">
        <w:rPr>
          <w:i/>
          <w:iCs/>
        </w:rPr>
        <w:t xml:space="preserve">. The Supplier is encouraged to provide references to its security services and tools as part of the response </w:t>
      </w:r>
      <w:r w:rsidR="00C971B7" w:rsidRPr="00BA1535">
        <w:rPr>
          <w:i/>
          <w:iCs/>
        </w:rPr>
        <w:t xml:space="preserve">supported by diagrams </w:t>
      </w:r>
      <w:r w:rsidRPr="00BA1535">
        <w:rPr>
          <w:i/>
          <w:iCs/>
        </w:rPr>
        <w:t>for illustrative purposes. Such capabilities may include, but are not limited to: Network security, including firewalls, DDoS protection, Identity and Access Management (IAM), Single Sign-On (including Azure AD integration), encryption (in transit and at rest), Hardware Security Modules (HSM), Cryptographic Key Management, Privileged Access Management (PAM), Microsegmentation, security monitoring (IDS/IPS and Netflow), Extended / Endpoint Detection and Response (X/EDR), Logging and SIEM, Component and Application Monitoring, backup / restore and redundancy/failover.]</w:t>
      </w:r>
    </w:p>
    <w:p w14:paraId="0707572D" w14:textId="4CB7B719" w:rsidR="005678AC" w:rsidRPr="00BA1535" w:rsidRDefault="005678AC" w:rsidP="00326B8E">
      <w:pPr>
        <w:pStyle w:val="Overskrift1"/>
      </w:pPr>
      <w:r w:rsidRPr="00BA1535">
        <w:t>Secure Cloud Adoption</w:t>
      </w:r>
    </w:p>
    <w:p w14:paraId="3FA81657" w14:textId="77777777" w:rsidR="005678AC" w:rsidRPr="00BA1535" w:rsidRDefault="005678AC" w:rsidP="005678AC">
      <w:pPr>
        <w:rPr>
          <w:i/>
          <w:iCs/>
        </w:rPr>
      </w:pPr>
      <w:r w:rsidRPr="00BA1535">
        <w:rPr>
          <w:i/>
          <w:iCs/>
        </w:rPr>
        <w:t>[Supplier candidate shall describe how it fulfils the requirement description. Supplier is also requested to provide examples.]</w:t>
      </w:r>
    </w:p>
    <w:p w14:paraId="773F1D78" w14:textId="06637EEE" w:rsidR="005678AC" w:rsidRPr="00BA1535" w:rsidRDefault="005678AC" w:rsidP="00326B8E">
      <w:pPr>
        <w:pStyle w:val="Overskrift1"/>
      </w:pPr>
      <w:r w:rsidRPr="00BA1535">
        <w:t>Governance and Compliance Dashboard</w:t>
      </w:r>
    </w:p>
    <w:p w14:paraId="4B5A83D2" w14:textId="77777777" w:rsidR="005678AC" w:rsidRPr="00BA1535" w:rsidRDefault="005678AC" w:rsidP="005678AC">
      <w:pPr>
        <w:rPr>
          <w:i/>
          <w:iCs/>
        </w:rPr>
      </w:pPr>
      <w:r w:rsidRPr="00BA1535">
        <w:rPr>
          <w:i/>
          <w:iCs/>
        </w:rPr>
        <w:t>[Supplier candidate shall describe how it fulfils the requirement description.]</w:t>
      </w:r>
    </w:p>
    <w:p w14:paraId="6A7FF99C" w14:textId="5DACECA4" w:rsidR="005678AC" w:rsidRPr="00BA1535" w:rsidRDefault="005678AC" w:rsidP="00326B8E">
      <w:pPr>
        <w:pStyle w:val="Overskrift1"/>
      </w:pPr>
      <w:r w:rsidRPr="00BA1535">
        <w:t>Governance and Compliance Matrix – International Standards and Frameworks</w:t>
      </w:r>
    </w:p>
    <w:p w14:paraId="60967DDA" w14:textId="77777777" w:rsidR="005678AC" w:rsidRPr="00BA1535" w:rsidRDefault="005678AC" w:rsidP="005678AC">
      <w:pPr>
        <w:rPr>
          <w:i/>
          <w:iCs/>
        </w:rPr>
      </w:pPr>
      <w:r w:rsidRPr="00BA1535">
        <w:rPr>
          <w:i/>
          <w:iCs/>
        </w:rPr>
        <w:t>[Supplier candidate shall describe how it fulfils the requirement description.</w:t>
      </w:r>
    </w:p>
    <w:p w14:paraId="6A581745" w14:textId="1668EAF3" w:rsidR="005678AC" w:rsidRPr="00BA1535" w:rsidRDefault="005678AC" w:rsidP="00326B8E">
      <w:pPr>
        <w:pStyle w:val="Overskrift1"/>
      </w:pPr>
      <w:r w:rsidRPr="00BA1535">
        <w:t xml:space="preserve">Governance and Compliance Matrix – National Standards and Frameworks </w:t>
      </w:r>
    </w:p>
    <w:p w14:paraId="50819592" w14:textId="77777777" w:rsidR="005678AC" w:rsidRPr="00BA1535" w:rsidRDefault="005678AC" w:rsidP="005678AC">
      <w:pPr>
        <w:rPr>
          <w:i/>
          <w:iCs/>
        </w:rPr>
      </w:pPr>
      <w:r w:rsidRPr="00BA1535">
        <w:rPr>
          <w:i/>
          <w:iCs/>
        </w:rPr>
        <w:t>[Supplier candidate shall describe how it fulfils the requirement description.]</w:t>
      </w:r>
    </w:p>
    <w:p w14:paraId="034091B9" w14:textId="0EFED76C" w:rsidR="005678AC" w:rsidRPr="00BA1535" w:rsidRDefault="005678AC" w:rsidP="00326B8E">
      <w:pPr>
        <w:pStyle w:val="Overskrift1"/>
      </w:pPr>
      <w:r w:rsidRPr="00BA1535">
        <w:t>Security in multi-cloud and hybrid cloud environments</w:t>
      </w:r>
    </w:p>
    <w:p w14:paraId="5F2305D4" w14:textId="77777777" w:rsidR="005678AC" w:rsidRPr="00BA1535" w:rsidRDefault="005678AC" w:rsidP="005678AC">
      <w:pPr>
        <w:rPr>
          <w:i/>
          <w:iCs/>
        </w:rPr>
      </w:pPr>
      <w:r w:rsidRPr="00BA1535">
        <w:rPr>
          <w:i/>
          <w:iCs/>
        </w:rPr>
        <w:t>[Supplier candidate shall document how its reference architecture enables end-to-end security in multi-cloud and hybrid cloud environments.]</w:t>
      </w:r>
    </w:p>
    <w:p w14:paraId="2EF2E424" w14:textId="5F1C392F" w:rsidR="005678AC" w:rsidRPr="00BA1535" w:rsidRDefault="005678AC" w:rsidP="00326B8E">
      <w:pPr>
        <w:pStyle w:val="Overskrift1"/>
      </w:pPr>
      <w:r w:rsidRPr="00BA1535">
        <w:t>Cryptography</w:t>
      </w:r>
    </w:p>
    <w:p w14:paraId="37270E6C" w14:textId="77777777" w:rsidR="005678AC" w:rsidRPr="00BA1535" w:rsidRDefault="005678AC" w:rsidP="005678AC">
      <w:pPr>
        <w:rPr>
          <w:i/>
          <w:iCs/>
        </w:rPr>
      </w:pPr>
      <w:r w:rsidRPr="00BA1535">
        <w:rPr>
          <w:i/>
          <w:iCs/>
        </w:rPr>
        <w:t>[Supplier candidate shall describe their encryption services and how they enable strong encryption of Customer data at rest and in transit; describe how it is solved, including key encryption protocols, key management, and if applicable customer-managed cryptographic keys.]</w:t>
      </w:r>
    </w:p>
    <w:p w14:paraId="10891822" w14:textId="2D7052F2" w:rsidR="005678AC" w:rsidRPr="00BA1535" w:rsidRDefault="005678AC" w:rsidP="00326B8E">
      <w:pPr>
        <w:pStyle w:val="Overskrift1"/>
      </w:pPr>
      <w:r w:rsidRPr="00BA1535">
        <w:lastRenderedPageBreak/>
        <w:t>Legal and Regulatory - Personnel Security</w:t>
      </w:r>
    </w:p>
    <w:p w14:paraId="45F88CF4" w14:textId="37D361B2" w:rsidR="0019290D" w:rsidRPr="00326B8E" w:rsidRDefault="005678AC" w:rsidP="0019290D">
      <w:pPr>
        <w:rPr>
          <w:lang w:val="en-US"/>
        </w:rPr>
      </w:pPr>
      <w:r w:rsidRPr="00BA1535">
        <w:rPr>
          <w:i/>
          <w:iCs/>
        </w:rPr>
        <w:t>[Supplier candidate shall describe how it fulfils the requirement description.]</w:t>
      </w:r>
    </w:p>
    <w:p w14:paraId="2A8F26B3" w14:textId="7EFF6BCF" w:rsidR="0019290D" w:rsidRDefault="0019290D" w:rsidP="00E5579B">
      <w:pPr>
        <w:pStyle w:val="Overskrift1"/>
      </w:pPr>
      <w:r>
        <w:t>Location of processing</w:t>
      </w:r>
    </w:p>
    <w:p w14:paraId="0B2E2715" w14:textId="3F729A1D" w:rsidR="005678AC" w:rsidRPr="00BA1535" w:rsidRDefault="005678AC" w:rsidP="0019290D">
      <w:pPr>
        <w:pStyle w:val="Overskrift2"/>
      </w:pPr>
      <w:r w:rsidRPr="00BA1535">
        <w:t>National Location</w:t>
      </w:r>
    </w:p>
    <w:p w14:paraId="049DFB7E" w14:textId="77777777" w:rsidR="005678AC" w:rsidRDefault="005678AC" w:rsidP="005678AC">
      <w:pPr>
        <w:rPr>
          <w:i/>
          <w:iCs/>
        </w:rPr>
      </w:pPr>
      <w:r w:rsidRPr="00BA1535">
        <w:rPr>
          <w:i/>
          <w:iCs/>
        </w:rPr>
        <w:t>[Supplier candidate shall describe which services within their service catalogue they are able to offer from Norway.]</w:t>
      </w:r>
    </w:p>
    <w:p w14:paraId="4B213234" w14:textId="77777777" w:rsidR="0019290D" w:rsidRPr="00BA1535" w:rsidRDefault="0019290D" w:rsidP="005678AC">
      <w:pPr>
        <w:rPr>
          <w:i/>
          <w:iCs/>
        </w:rPr>
      </w:pPr>
    </w:p>
    <w:p w14:paraId="0B7160D0" w14:textId="3DF86659" w:rsidR="005678AC" w:rsidRPr="00BA1535" w:rsidRDefault="005678AC" w:rsidP="0019290D">
      <w:pPr>
        <w:pStyle w:val="Overskrift2"/>
      </w:pPr>
      <w:r w:rsidRPr="00BA1535">
        <w:t>EU/EEA Location</w:t>
      </w:r>
    </w:p>
    <w:p w14:paraId="179BC64F" w14:textId="77777777" w:rsidR="005678AC" w:rsidRPr="00BA1535" w:rsidRDefault="005678AC" w:rsidP="005678AC">
      <w:pPr>
        <w:rPr>
          <w:i/>
          <w:iCs/>
        </w:rPr>
      </w:pPr>
      <w:r w:rsidRPr="00BA1535">
        <w:rPr>
          <w:i/>
          <w:iCs/>
        </w:rPr>
        <w:t>[Supplier candidate shall describe which services within their service catalogue they are able to offer from EU/EEA.]</w:t>
      </w:r>
    </w:p>
    <w:p w14:paraId="26A02A77" w14:textId="26FF49A8" w:rsidR="005678AC" w:rsidRPr="00BA1535" w:rsidRDefault="005678AC" w:rsidP="00326B8E">
      <w:pPr>
        <w:pStyle w:val="Overskrift1"/>
      </w:pPr>
      <w:r w:rsidRPr="00BA1535">
        <w:t xml:space="preserve"> Training and Awareness</w:t>
      </w:r>
    </w:p>
    <w:p w14:paraId="6989E6A7" w14:textId="77777777" w:rsidR="005678AC" w:rsidRPr="00BA1535" w:rsidRDefault="005678AC" w:rsidP="005678AC">
      <w:pPr>
        <w:rPr>
          <w:i/>
          <w:iCs/>
        </w:rPr>
      </w:pPr>
      <w:r w:rsidRPr="00BA1535">
        <w:rPr>
          <w:i/>
          <w:iCs/>
        </w:rPr>
        <w:t>[Supplier candidate shall describe how it fulfils the requirement description.]</w:t>
      </w:r>
    </w:p>
    <w:p w14:paraId="699B74C4" w14:textId="5D04C1F2" w:rsidR="005678AC" w:rsidRPr="00BA1535" w:rsidRDefault="005678AC" w:rsidP="00326B8E">
      <w:pPr>
        <w:pStyle w:val="Overskrift1"/>
      </w:pPr>
      <w:r w:rsidRPr="00BA1535">
        <w:t xml:space="preserve"> Professional Services</w:t>
      </w:r>
    </w:p>
    <w:p w14:paraId="0BDB6C1B" w14:textId="77777777" w:rsidR="005678AC" w:rsidRPr="00BA1535" w:rsidRDefault="005678AC" w:rsidP="005678AC">
      <w:pPr>
        <w:rPr>
          <w:i/>
          <w:iCs/>
        </w:rPr>
      </w:pPr>
      <w:r w:rsidRPr="00BA1535">
        <w:rPr>
          <w:i/>
          <w:iCs/>
        </w:rPr>
        <w:t>[Supplier candidate shall describe how it fulfils the requirement description.]</w:t>
      </w:r>
    </w:p>
    <w:p w14:paraId="7BCF06AC" w14:textId="77777777" w:rsidR="005678AC" w:rsidRDefault="005678AC" w:rsidP="005678AC"/>
    <w:p w14:paraId="2C515804" w14:textId="4B8FCD63" w:rsidR="00F8033F" w:rsidRDefault="00F8033F">
      <w:r>
        <w:br w:type="page"/>
      </w:r>
    </w:p>
    <w:p w14:paraId="60A53675" w14:textId="081254D2" w:rsidR="00F8033F" w:rsidRDefault="00F8033F" w:rsidP="00F8033F">
      <w:pPr>
        <w:pStyle w:val="Tittel"/>
      </w:pPr>
      <w:r>
        <w:lastRenderedPageBreak/>
        <w:t>Att</w:t>
      </w:r>
      <w:r w:rsidR="00B77596">
        <w:t>achment 4: List / catalogue of Services</w:t>
      </w:r>
    </w:p>
    <w:p w14:paraId="39CE89A3" w14:textId="6F5290E7" w:rsidR="00B77596" w:rsidRPr="00216D94" w:rsidRDefault="00B77596" w:rsidP="00B77596">
      <w:pPr>
        <w:rPr>
          <w:lang w:val="en-US"/>
        </w:rPr>
      </w:pPr>
      <w:r>
        <w:rPr>
          <w:lang w:val="en-US"/>
        </w:rPr>
        <w:t xml:space="preserve">The Supplier shall make available a list / catalogue of services. Such list may be referred to by hyperlink as long as the hyperlink is to a direct URL that provides clear overview of which services are </w:t>
      </w:r>
      <w:r w:rsidR="00EA5355">
        <w:rPr>
          <w:lang w:val="en-US"/>
        </w:rPr>
        <w:t>offered under this Framework Agreement.</w:t>
      </w:r>
    </w:p>
    <w:sectPr w:rsidR="00B77596" w:rsidRPr="00216D94" w:rsidSect="00871EBF">
      <w:headerReference w:type="default" r:id="rId10"/>
      <w:footerReference w:type="default" r:id="rId11"/>
      <w:pgSz w:w="11906" w:h="16838"/>
      <w:pgMar w:top="1134" w:right="1134" w:bottom="1134" w:left="1134" w:header="0" w:footer="0" w:gutter="0"/>
      <w:lnNumType w:countBy="1" w:restart="continuous"/>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42A5" w14:textId="77777777" w:rsidR="00497F5D" w:rsidRDefault="00497F5D">
      <w:r>
        <w:separator/>
      </w:r>
    </w:p>
  </w:endnote>
  <w:endnote w:type="continuationSeparator" w:id="0">
    <w:p w14:paraId="38E8A0D1" w14:textId="77777777" w:rsidR="00497F5D" w:rsidRDefault="00497F5D">
      <w:r>
        <w:continuationSeparator/>
      </w:r>
    </w:p>
  </w:endnote>
  <w:endnote w:type="continuationNotice" w:id="1">
    <w:p w14:paraId="5260D246" w14:textId="77777777" w:rsidR="00497F5D" w:rsidRDefault="00497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DejaVu Sans">
    <w:altName w:val="Verdan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B12B876" w14:paraId="34AA8A13" w14:textId="77777777" w:rsidTr="2B12B876">
      <w:trPr>
        <w:trHeight w:val="300"/>
      </w:trPr>
      <w:tc>
        <w:tcPr>
          <w:tcW w:w="3210" w:type="dxa"/>
        </w:tcPr>
        <w:p w14:paraId="42000B72" w14:textId="04FAB0C9" w:rsidR="2B12B876" w:rsidRDefault="2B12B876" w:rsidP="2B12B876">
          <w:pPr>
            <w:pStyle w:val="Topptekst"/>
            <w:ind w:left="-115"/>
          </w:pPr>
        </w:p>
      </w:tc>
      <w:tc>
        <w:tcPr>
          <w:tcW w:w="3210" w:type="dxa"/>
        </w:tcPr>
        <w:p w14:paraId="0A6B155F" w14:textId="2F1437D8" w:rsidR="2B12B876" w:rsidRDefault="2B12B876" w:rsidP="2B12B876">
          <w:pPr>
            <w:pStyle w:val="Topptekst"/>
            <w:jc w:val="center"/>
            <w:rPr>
              <w:b/>
              <w:bCs/>
            </w:rPr>
          </w:pPr>
          <w:r w:rsidRPr="2B12B876">
            <w:rPr>
              <w:b/>
              <w:bCs/>
            </w:rPr>
            <w:t xml:space="preserve">Page </w:t>
          </w:r>
          <w:r w:rsidRPr="2B12B876">
            <w:rPr>
              <w:b/>
              <w:bCs/>
            </w:rPr>
            <w:fldChar w:fldCharType="begin"/>
          </w:r>
          <w:r>
            <w:instrText>PAGE</w:instrText>
          </w:r>
          <w:r w:rsidRPr="2B12B876">
            <w:fldChar w:fldCharType="separate"/>
          </w:r>
          <w:r w:rsidR="008F4DD3">
            <w:rPr>
              <w:noProof/>
            </w:rPr>
            <w:t>1</w:t>
          </w:r>
          <w:r w:rsidRPr="2B12B876">
            <w:rPr>
              <w:b/>
              <w:bCs/>
            </w:rPr>
            <w:fldChar w:fldCharType="end"/>
          </w:r>
          <w:r w:rsidRPr="2B12B876">
            <w:rPr>
              <w:b/>
              <w:bCs/>
            </w:rPr>
            <w:t>/</w:t>
          </w:r>
          <w:r w:rsidRPr="2B12B876">
            <w:rPr>
              <w:b/>
              <w:bCs/>
            </w:rPr>
            <w:fldChar w:fldCharType="begin"/>
          </w:r>
          <w:r>
            <w:instrText>NUMPAGES</w:instrText>
          </w:r>
          <w:r w:rsidRPr="2B12B876">
            <w:fldChar w:fldCharType="separate"/>
          </w:r>
          <w:r w:rsidR="008F4DD3">
            <w:rPr>
              <w:noProof/>
            </w:rPr>
            <w:t>27</w:t>
          </w:r>
          <w:r w:rsidRPr="2B12B876">
            <w:rPr>
              <w:b/>
              <w:bCs/>
            </w:rPr>
            <w:fldChar w:fldCharType="end"/>
          </w:r>
        </w:p>
      </w:tc>
      <w:tc>
        <w:tcPr>
          <w:tcW w:w="3210" w:type="dxa"/>
        </w:tcPr>
        <w:p w14:paraId="78EA904D" w14:textId="74243155" w:rsidR="2B12B876" w:rsidRDefault="2B12B876" w:rsidP="2B12B876">
          <w:pPr>
            <w:pStyle w:val="Topptekst"/>
            <w:ind w:right="-115"/>
            <w:jc w:val="right"/>
          </w:pPr>
        </w:p>
      </w:tc>
    </w:tr>
  </w:tbl>
  <w:p w14:paraId="74FB13ED" w14:textId="50BE0D92" w:rsidR="2B12B876" w:rsidRDefault="2B12B876" w:rsidP="2B12B87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FA32" w14:textId="77777777" w:rsidR="00497F5D" w:rsidRDefault="00497F5D">
      <w:r>
        <w:separator/>
      </w:r>
    </w:p>
  </w:footnote>
  <w:footnote w:type="continuationSeparator" w:id="0">
    <w:p w14:paraId="75AE0968" w14:textId="77777777" w:rsidR="00497F5D" w:rsidRDefault="00497F5D">
      <w:r>
        <w:continuationSeparator/>
      </w:r>
    </w:p>
  </w:footnote>
  <w:footnote w:type="continuationNotice" w:id="1">
    <w:p w14:paraId="49ACA1EF" w14:textId="77777777" w:rsidR="00497F5D" w:rsidRDefault="00497F5D"/>
  </w:footnote>
  <w:footnote w:id="2">
    <w:p w14:paraId="40FBB689" w14:textId="4F8B87C5" w:rsidR="004202FD" w:rsidRDefault="004202FD">
      <w:pPr>
        <w:pStyle w:val="Fotnotetekst"/>
      </w:pPr>
      <w:r>
        <w:rPr>
          <w:rStyle w:val="Fotnotereferanse"/>
        </w:rPr>
        <w:footnoteRef/>
      </w:r>
      <w:r>
        <w:t xml:space="preserve"> </w:t>
      </w:r>
      <w:r w:rsidRPr="004202FD">
        <w:t>Norwegian Interbank Offered Rate</w:t>
      </w:r>
    </w:p>
  </w:footnote>
  <w:footnote w:id="3">
    <w:p w14:paraId="3E273F35" w14:textId="01BF8AA2" w:rsidR="007B37A6" w:rsidRPr="0050716B" w:rsidRDefault="007B37A6" w:rsidP="007B37A6">
      <w:pPr>
        <w:pStyle w:val="Fotnotetekst"/>
      </w:pPr>
      <w:r>
        <w:rPr>
          <w:rStyle w:val="Fotnotereferanse"/>
        </w:rPr>
        <w:footnoteRef/>
      </w:r>
      <w:r>
        <w:t xml:space="preserve"> A cloud infrastructure is the collection of hardware and software that enables the five essential characteristics of cloud computing. The cloud infrastructure can be viewed as containing both a physical layer and an abstraction layer. The physical layer consists of the hardware resources that are necessary to support the cloud services being provided, and typically includes server, storage and network components. The abstraction layer consists of the software deployed across the physical layer, which manifests the essential cloud characteristics. Conceptually the abstraction layer sits above the physical layer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B12B876" w14:paraId="74CF1731" w14:textId="77777777" w:rsidTr="2B12B876">
      <w:trPr>
        <w:trHeight w:val="300"/>
      </w:trPr>
      <w:tc>
        <w:tcPr>
          <w:tcW w:w="3210" w:type="dxa"/>
        </w:tcPr>
        <w:p w14:paraId="0C833BAE" w14:textId="5F95034C" w:rsidR="2B12B876" w:rsidRDefault="2B12B876" w:rsidP="2B12B876">
          <w:pPr>
            <w:pStyle w:val="Topptekst"/>
            <w:ind w:left="-115"/>
          </w:pPr>
        </w:p>
      </w:tc>
      <w:tc>
        <w:tcPr>
          <w:tcW w:w="3210" w:type="dxa"/>
        </w:tcPr>
        <w:p w14:paraId="3CAE9A00" w14:textId="75211F07" w:rsidR="2B12B876" w:rsidRDefault="2B12B876" w:rsidP="2B12B876">
          <w:pPr>
            <w:pStyle w:val="Topptekst"/>
            <w:jc w:val="center"/>
          </w:pPr>
        </w:p>
      </w:tc>
      <w:tc>
        <w:tcPr>
          <w:tcW w:w="3210" w:type="dxa"/>
        </w:tcPr>
        <w:p w14:paraId="3FCE72CE" w14:textId="445A89AC" w:rsidR="2B12B876" w:rsidRDefault="2B12B876" w:rsidP="2B12B876">
          <w:pPr>
            <w:pStyle w:val="Topptekst"/>
            <w:ind w:right="-115"/>
            <w:jc w:val="right"/>
          </w:pPr>
        </w:p>
      </w:tc>
    </w:tr>
  </w:tbl>
  <w:p w14:paraId="2E617D00" w14:textId="77FF3744" w:rsidR="2B12B876" w:rsidRDefault="2B12B876" w:rsidP="2B12B87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BD01E46"/>
    <w:lvl w:ilvl="0">
      <w:start w:val="1"/>
      <w:numFmt w:val="decimal"/>
      <w:pStyle w:val="Nummerertliste3"/>
      <w:lvlText w:val="%1."/>
      <w:lvlJc w:val="left"/>
      <w:pPr>
        <w:tabs>
          <w:tab w:val="num" w:pos="926"/>
        </w:tabs>
        <w:ind w:left="926" w:hanging="360"/>
      </w:pPr>
    </w:lvl>
  </w:abstractNum>
  <w:abstractNum w:abstractNumId="1" w15:restartNumberingAfterBreak="0">
    <w:nsid w:val="FFFFFF7F"/>
    <w:multiLevelType w:val="singleLevel"/>
    <w:tmpl w:val="9F9EE3AE"/>
    <w:lvl w:ilvl="0">
      <w:start w:val="1"/>
      <w:numFmt w:val="decimal"/>
      <w:pStyle w:val="Nummerertliste2"/>
      <w:lvlText w:val="%1."/>
      <w:lvlJc w:val="left"/>
      <w:pPr>
        <w:tabs>
          <w:tab w:val="num" w:pos="643"/>
        </w:tabs>
        <w:ind w:left="643" w:hanging="360"/>
      </w:pPr>
    </w:lvl>
  </w:abstractNum>
  <w:abstractNum w:abstractNumId="2" w15:restartNumberingAfterBreak="0">
    <w:nsid w:val="FFFFFF88"/>
    <w:multiLevelType w:val="singleLevel"/>
    <w:tmpl w:val="1FE858BE"/>
    <w:lvl w:ilvl="0">
      <w:start w:val="1"/>
      <w:numFmt w:val="decimal"/>
      <w:pStyle w:val="Nummerertliste"/>
      <w:lvlText w:val="%1."/>
      <w:lvlJc w:val="left"/>
      <w:pPr>
        <w:tabs>
          <w:tab w:val="num" w:pos="360"/>
        </w:tabs>
        <w:ind w:left="360" w:hanging="360"/>
      </w:pPr>
    </w:lvl>
  </w:abstractNum>
  <w:abstractNum w:abstractNumId="3" w15:restartNumberingAfterBreak="0">
    <w:nsid w:val="07BA19F8"/>
    <w:multiLevelType w:val="multilevel"/>
    <w:tmpl w:val="0EF40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E11C9"/>
    <w:multiLevelType w:val="hybridMultilevel"/>
    <w:tmpl w:val="D40C6746"/>
    <w:lvl w:ilvl="0" w:tplc="2BBE71BC">
      <w:start w:val="10"/>
      <w:numFmt w:val="bullet"/>
      <w:lvlText w:val="-"/>
      <w:lvlJc w:val="left"/>
      <w:pPr>
        <w:ind w:left="720" w:hanging="360"/>
      </w:pPr>
      <w:rPr>
        <w:rFonts w:ascii="Aptos" w:eastAsia="Aptos" w:hAnsi="Aptos" w:cs="Apto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3D25BC"/>
    <w:multiLevelType w:val="hybridMultilevel"/>
    <w:tmpl w:val="5A528D0A"/>
    <w:lvl w:ilvl="0" w:tplc="5CA4874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4214C60"/>
    <w:multiLevelType w:val="hybridMultilevel"/>
    <w:tmpl w:val="5E58C614"/>
    <w:lvl w:ilvl="0" w:tplc="5984B31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7AE0A4A"/>
    <w:multiLevelType w:val="hybridMultilevel"/>
    <w:tmpl w:val="B42225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3320AE5"/>
    <w:multiLevelType w:val="hybridMultilevel"/>
    <w:tmpl w:val="2F8A28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ECB01AB"/>
    <w:multiLevelType w:val="multilevel"/>
    <w:tmpl w:val="74FEBD06"/>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rPr>
        <w:color w:val="auto"/>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15:restartNumberingAfterBreak="0">
    <w:nsid w:val="4EFE3110"/>
    <w:multiLevelType w:val="hybridMultilevel"/>
    <w:tmpl w:val="82A6A8CC"/>
    <w:lvl w:ilvl="0" w:tplc="0809000F">
      <w:start w:val="1"/>
      <w:numFmt w:val="decimal"/>
      <w:lvlText w:val="%1."/>
      <w:lvlJc w:val="left"/>
      <w:pPr>
        <w:ind w:left="720" w:hanging="360"/>
      </w:pPr>
    </w:lvl>
    <w:lvl w:ilvl="1" w:tplc="4CB67086">
      <w:start w:val="1"/>
      <w:numFmt w:val="lowerLetter"/>
      <w:lvlText w:val="%2)"/>
      <w:lvlJc w:val="left"/>
      <w:pPr>
        <w:ind w:left="1788" w:hanging="708"/>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A845F7"/>
    <w:multiLevelType w:val="hybridMultilevel"/>
    <w:tmpl w:val="A260EDC0"/>
    <w:lvl w:ilvl="0" w:tplc="467EB310">
      <w:start w:val="1"/>
      <w:numFmt w:val="bullet"/>
      <w:lvlText w:val="-"/>
      <w:lvlJc w:val="left"/>
      <w:pPr>
        <w:ind w:left="720" w:hanging="360"/>
      </w:pPr>
      <w:rPr>
        <w:rFonts w:ascii="Aptos" w:hAnsi="Apto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F4A29F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B370F9"/>
    <w:multiLevelType w:val="multilevel"/>
    <w:tmpl w:val="8ECA5C14"/>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num w:numId="1" w16cid:durableId="1088426263">
    <w:abstractNumId w:val="10"/>
  </w:num>
  <w:num w:numId="2" w16cid:durableId="1052850059">
    <w:abstractNumId w:val="2"/>
  </w:num>
  <w:num w:numId="3" w16cid:durableId="399520125">
    <w:abstractNumId w:val="1"/>
  </w:num>
  <w:num w:numId="4" w16cid:durableId="1493376225">
    <w:abstractNumId w:val="0"/>
  </w:num>
  <w:num w:numId="5" w16cid:durableId="1737896422">
    <w:abstractNumId w:val="13"/>
  </w:num>
  <w:num w:numId="6" w16cid:durableId="789395271">
    <w:abstractNumId w:val="9"/>
  </w:num>
  <w:num w:numId="7" w16cid:durableId="745104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4885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84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41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30264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476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196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850396">
    <w:abstractNumId w:val="5"/>
  </w:num>
  <w:num w:numId="15" w16cid:durableId="1494223099">
    <w:abstractNumId w:val="7"/>
  </w:num>
  <w:num w:numId="16" w16cid:durableId="691807923">
    <w:abstractNumId w:val="11"/>
  </w:num>
  <w:num w:numId="17" w16cid:durableId="116264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4819625">
    <w:abstractNumId w:val="4"/>
  </w:num>
  <w:num w:numId="19" w16cid:durableId="704646338">
    <w:abstractNumId w:val="8"/>
  </w:num>
  <w:num w:numId="20" w16cid:durableId="51584679">
    <w:abstractNumId w:val="6"/>
  </w:num>
  <w:num w:numId="21" w16cid:durableId="191695908">
    <w:abstractNumId w:val="12"/>
  </w:num>
  <w:num w:numId="22" w16cid:durableId="9282868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71AD43"/>
    <w:rsid w:val="0000003B"/>
    <w:rsid w:val="00000424"/>
    <w:rsid w:val="00000E94"/>
    <w:rsid w:val="00001566"/>
    <w:rsid w:val="00001BAC"/>
    <w:rsid w:val="0000210A"/>
    <w:rsid w:val="00003139"/>
    <w:rsid w:val="00003A11"/>
    <w:rsid w:val="00003C64"/>
    <w:rsid w:val="00003C98"/>
    <w:rsid w:val="000047B7"/>
    <w:rsid w:val="00004ECE"/>
    <w:rsid w:val="00005106"/>
    <w:rsid w:val="0000566D"/>
    <w:rsid w:val="000056E1"/>
    <w:rsid w:val="00005810"/>
    <w:rsid w:val="00005FB7"/>
    <w:rsid w:val="0000609D"/>
    <w:rsid w:val="0000645A"/>
    <w:rsid w:val="000064C6"/>
    <w:rsid w:val="00006B23"/>
    <w:rsid w:val="000074AE"/>
    <w:rsid w:val="00007912"/>
    <w:rsid w:val="000079CE"/>
    <w:rsid w:val="000101AE"/>
    <w:rsid w:val="0001082E"/>
    <w:rsid w:val="00010C1C"/>
    <w:rsid w:val="00010FE7"/>
    <w:rsid w:val="000120B4"/>
    <w:rsid w:val="00013748"/>
    <w:rsid w:val="00013AD4"/>
    <w:rsid w:val="00014D6B"/>
    <w:rsid w:val="000150DD"/>
    <w:rsid w:val="0001589E"/>
    <w:rsid w:val="00016477"/>
    <w:rsid w:val="00016518"/>
    <w:rsid w:val="00016E7A"/>
    <w:rsid w:val="00020C0D"/>
    <w:rsid w:val="000210FE"/>
    <w:rsid w:val="00021828"/>
    <w:rsid w:val="00022CE2"/>
    <w:rsid w:val="000237A6"/>
    <w:rsid w:val="00023AA4"/>
    <w:rsid w:val="00023C6C"/>
    <w:rsid w:val="00023F0A"/>
    <w:rsid w:val="00024544"/>
    <w:rsid w:val="000249F4"/>
    <w:rsid w:val="0002550D"/>
    <w:rsid w:val="000256F4"/>
    <w:rsid w:val="00025858"/>
    <w:rsid w:val="00025B33"/>
    <w:rsid w:val="00025D4B"/>
    <w:rsid w:val="00025E11"/>
    <w:rsid w:val="000265A4"/>
    <w:rsid w:val="00026644"/>
    <w:rsid w:val="00026FB0"/>
    <w:rsid w:val="00027BB3"/>
    <w:rsid w:val="00031525"/>
    <w:rsid w:val="0003219D"/>
    <w:rsid w:val="00032606"/>
    <w:rsid w:val="00032A89"/>
    <w:rsid w:val="00032D9F"/>
    <w:rsid w:val="0003314C"/>
    <w:rsid w:val="00033322"/>
    <w:rsid w:val="000333A9"/>
    <w:rsid w:val="00033476"/>
    <w:rsid w:val="00033795"/>
    <w:rsid w:val="00033FAF"/>
    <w:rsid w:val="00033FBC"/>
    <w:rsid w:val="000344EB"/>
    <w:rsid w:val="00035074"/>
    <w:rsid w:val="000351C8"/>
    <w:rsid w:val="0003750F"/>
    <w:rsid w:val="000377AD"/>
    <w:rsid w:val="00037B68"/>
    <w:rsid w:val="00037C35"/>
    <w:rsid w:val="00040E26"/>
    <w:rsid w:val="000415C0"/>
    <w:rsid w:val="000428A2"/>
    <w:rsid w:val="00042C95"/>
    <w:rsid w:val="00042F6E"/>
    <w:rsid w:val="0004335C"/>
    <w:rsid w:val="0004349D"/>
    <w:rsid w:val="000449F7"/>
    <w:rsid w:val="00044D8B"/>
    <w:rsid w:val="000452F1"/>
    <w:rsid w:val="00045A0A"/>
    <w:rsid w:val="0004624B"/>
    <w:rsid w:val="00046799"/>
    <w:rsid w:val="000467AF"/>
    <w:rsid w:val="00046AF7"/>
    <w:rsid w:val="00046BAD"/>
    <w:rsid w:val="00047672"/>
    <w:rsid w:val="00050995"/>
    <w:rsid w:val="00050D70"/>
    <w:rsid w:val="00051FF1"/>
    <w:rsid w:val="00052034"/>
    <w:rsid w:val="000522F5"/>
    <w:rsid w:val="00053550"/>
    <w:rsid w:val="00053F6A"/>
    <w:rsid w:val="00053FC7"/>
    <w:rsid w:val="00054072"/>
    <w:rsid w:val="00054959"/>
    <w:rsid w:val="00055323"/>
    <w:rsid w:val="00055444"/>
    <w:rsid w:val="00055785"/>
    <w:rsid w:val="00055A28"/>
    <w:rsid w:val="00055C30"/>
    <w:rsid w:val="0005607D"/>
    <w:rsid w:val="00056251"/>
    <w:rsid w:val="000563F0"/>
    <w:rsid w:val="000569DF"/>
    <w:rsid w:val="00056DDA"/>
    <w:rsid w:val="0005773D"/>
    <w:rsid w:val="00057948"/>
    <w:rsid w:val="00057AEC"/>
    <w:rsid w:val="00057D25"/>
    <w:rsid w:val="000608E9"/>
    <w:rsid w:val="00061AE4"/>
    <w:rsid w:val="00061B7C"/>
    <w:rsid w:val="00062318"/>
    <w:rsid w:val="00062589"/>
    <w:rsid w:val="0006267A"/>
    <w:rsid w:val="00062DDE"/>
    <w:rsid w:val="00063687"/>
    <w:rsid w:val="00063B94"/>
    <w:rsid w:val="000640DB"/>
    <w:rsid w:val="00064770"/>
    <w:rsid w:val="00064B73"/>
    <w:rsid w:val="00064CAB"/>
    <w:rsid w:val="00064DB7"/>
    <w:rsid w:val="00064E50"/>
    <w:rsid w:val="00064FCC"/>
    <w:rsid w:val="00066894"/>
    <w:rsid w:val="00066C8F"/>
    <w:rsid w:val="00066E78"/>
    <w:rsid w:val="00067196"/>
    <w:rsid w:val="0006731E"/>
    <w:rsid w:val="00070268"/>
    <w:rsid w:val="0007060C"/>
    <w:rsid w:val="00070668"/>
    <w:rsid w:val="00070940"/>
    <w:rsid w:val="00070A2A"/>
    <w:rsid w:val="0007113F"/>
    <w:rsid w:val="00071198"/>
    <w:rsid w:val="00071249"/>
    <w:rsid w:val="00071A23"/>
    <w:rsid w:val="00071E3F"/>
    <w:rsid w:val="0007247C"/>
    <w:rsid w:val="0007354B"/>
    <w:rsid w:val="000737A1"/>
    <w:rsid w:val="0007389F"/>
    <w:rsid w:val="0007497A"/>
    <w:rsid w:val="00074A10"/>
    <w:rsid w:val="00074CBC"/>
    <w:rsid w:val="00074DBA"/>
    <w:rsid w:val="000754A8"/>
    <w:rsid w:val="00075902"/>
    <w:rsid w:val="00076374"/>
    <w:rsid w:val="000765AC"/>
    <w:rsid w:val="00076733"/>
    <w:rsid w:val="00076E7A"/>
    <w:rsid w:val="00077031"/>
    <w:rsid w:val="000778EF"/>
    <w:rsid w:val="00077FB4"/>
    <w:rsid w:val="00080684"/>
    <w:rsid w:val="00081060"/>
    <w:rsid w:val="0008194A"/>
    <w:rsid w:val="00081E7F"/>
    <w:rsid w:val="00082B66"/>
    <w:rsid w:val="00082E29"/>
    <w:rsid w:val="00082F1B"/>
    <w:rsid w:val="00083241"/>
    <w:rsid w:val="000832A2"/>
    <w:rsid w:val="00083A85"/>
    <w:rsid w:val="00083D03"/>
    <w:rsid w:val="00083F69"/>
    <w:rsid w:val="00084509"/>
    <w:rsid w:val="000845BF"/>
    <w:rsid w:val="000849A5"/>
    <w:rsid w:val="00084F5B"/>
    <w:rsid w:val="0008576E"/>
    <w:rsid w:val="00085A21"/>
    <w:rsid w:val="00086B31"/>
    <w:rsid w:val="00086DFD"/>
    <w:rsid w:val="0008732C"/>
    <w:rsid w:val="0008770D"/>
    <w:rsid w:val="00087D03"/>
    <w:rsid w:val="000900AA"/>
    <w:rsid w:val="0009095F"/>
    <w:rsid w:val="00090A7E"/>
    <w:rsid w:val="00090A8A"/>
    <w:rsid w:val="00090B19"/>
    <w:rsid w:val="0009126A"/>
    <w:rsid w:val="0009169C"/>
    <w:rsid w:val="00091A5D"/>
    <w:rsid w:val="00091D50"/>
    <w:rsid w:val="00091DD1"/>
    <w:rsid w:val="00091FA6"/>
    <w:rsid w:val="000924A6"/>
    <w:rsid w:val="00092EBF"/>
    <w:rsid w:val="000938D2"/>
    <w:rsid w:val="00093F68"/>
    <w:rsid w:val="000950F8"/>
    <w:rsid w:val="00095308"/>
    <w:rsid w:val="00095B40"/>
    <w:rsid w:val="00095D95"/>
    <w:rsid w:val="0009626D"/>
    <w:rsid w:val="0009714A"/>
    <w:rsid w:val="000975FA"/>
    <w:rsid w:val="000978AB"/>
    <w:rsid w:val="00097F6C"/>
    <w:rsid w:val="000A03D6"/>
    <w:rsid w:val="000A0908"/>
    <w:rsid w:val="000A09BC"/>
    <w:rsid w:val="000A1490"/>
    <w:rsid w:val="000A16AE"/>
    <w:rsid w:val="000A2044"/>
    <w:rsid w:val="000A2589"/>
    <w:rsid w:val="000A2CE4"/>
    <w:rsid w:val="000A418D"/>
    <w:rsid w:val="000A41BF"/>
    <w:rsid w:val="000A45B6"/>
    <w:rsid w:val="000A4630"/>
    <w:rsid w:val="000A4A6F"/>
    <w:rsid w:val="000A5297"/>
    <w:rsid w:val="000A53DB"/>
    <w:rsid w:val="000A581B"/>
    <w:rsid w:val="000A593A"/>
    <w:rsid w:val="000A673C"/>
    <w:rsid w:val="000A6A44"/>
    <w:rsid w:val="000A6C15"/>
    <w:rsid w:val="000B003E"/>
    <w:rsid w:val="000B0946"/>
    <w:rsid w:val="000B0F23"/>
    <w:rsid w:val="000B107A"/>
    <w:rsid w:val="000B1468"/>
    <w:rsid w:val="000B1A7E"/>
    <w:rsid w:val="000B20E2"/>
    <w:rsid w:val="000B2177"/>
    <w:rsid w:val="000B296F"/>
    <w:rsid w:val="000B302E"/>
    <w:rsid w:val="000B342A"/>
    <w:rsid w:val="000B366C"/>
    <w:rsid w:val="000B38AE"/>
    <w:rsid w:val="000B3B82"/>
    <w:rsid w:val="000B3E14"/>
    <w:rsid w:val="000B46E5"/>
    <w:rsid w:val="000B4B46"/>
    <w:rsid w:val="000B4C9D"/>
    <w:rsid w:val="000B4D56"/>
    <w:rsid w:val="000B5C14"/>
    <w:rsid w:val="000B62E4"/>
    <w:rsid w:val="000B79B6"/>
    <w:rsid w:val="000C04D9"/>
    <w:rsid w:val="000C0AE5"/>
    <w:rsid w:val="000C0DEF"/>
    <w:rsid w:val="000C0E6C"/>
    <w:rsid w:val="000C184A"/>
    <w:rsid w:val="000C191C"/>
    <w:rsid w:val="000C199F"/>
    <w:rsid w:val="000C19A5"/>
    <w:rsid w:val="000C1C65"/>
    <w:rsid w:val="000C20FC"/>
    <w:rsid w:val="000C27D7"/>
    <w:rsid w:val="000C29AC"/>
    <w:rsid w:val="000C2A6C"/>
    <w:rsid w:val="000C2D8A"/>
    <w:rsid w:val="000C3383"/>
    <w:rsid w:val="000C3937"/>
    <w:rsid w:val="000C3F48"/>
    <w:rsid w:val="000C45CD"/>
    <w:rsid w:val="000C5BB1"/>
    <w:rsid w:val="000C5D24"/>
    <w:rsid w:val="000C6492"/>
    <w:rsid w:val="000C692A"/>
    <w:rsid w:val="000C70EB"/>
    <w:rsid w:val="000C7886"/>
    <w:rsid w:val="000C7A0F"/>
    <w:rsid w:val="000D0408"/>
    <w:rsid w:val="000D13B0"/>
    <w:rsid w:val="000D16FB"/>
    <w:rsid w:val="000D2605"/>
    <w:rsid w:val="000D26DC"/>
    <w:rsid w:val="000D2A24"/>
    <w:rsid w:val="000D2FD7"/>
    <w:rsid w:val="000D38E6"/>
    <w:rsid w:val="000D3B0D"/>
    <w:rsid w:val="000D4041"/>
    <w:rsid w:val="000D429A"/>
    <w:rsid w:val="000D42CE"/>
    <w:rsid w:val="000D448C"/>
    <w:rsid w:val="000D4E3A"/>
    <w:rsid w:val="000D54E8"/>
    <w:rsid w:val="000D56DD"/>
    <w:rsid w:val="000D5825"/>
    <w:rsid w:val="000D71F9"/>
    <w:rsid w:val="000D750F"/>
    <w:rsid w:val="000D75C5"/>
    <w:rsid w:val="000D7913"/>
    <w:rsid w:val="000D7A8C"/>
    <w:rsid w:val="000D7E75"/>
    <w:rsid w:val="000E051C"/>
    <w:rsid w:val="000E0D86"/>
    <w:rsid w:val="000E13F8"/>
    <w:rsid w:val="000E14DB"/>
    <w:rsid w:val="000E1F55"/>
    <w:rsid w:val="000E2571"/>
    <w:rsid w:val="000E309F"/>
    <w:rsid w:val="000E4A20"/>
    <w:rsid w:val="000E5251"/>
    <w:rsid w:val="000E52DE"/>
    <w:rsid w:val="000E535E"/>
    <w:rsid w:val="000E591D"/>
    <w:rsid w:val="000E5B2C"/>
    <w:rsid w:val="000E6A34"/>
    <w:rsid w:val="000E6E94"/>
    <w:rsid w:val="000E7FE6"/>
    <w:rsid w:val="000F00D1"/>
    <w:rsid w:val="000F0686"/>
    <w:rsid w:val="000F089C"/>
    <w:rsid w:val="000F0DB2"/>
    <w:rsid w:val="000F1228"/>
    <w:rsid w:val="000F31FE"/>
    <w:rsid w:val="000F3EEE"/>
    <w:rsid w:val="000F3FB9"/>
    <w:rsid w:val="000F402C"/>
    <w:rsid w:val="000F4AC4"/>
    <w:rsid w:val="000F5180"/>
    <w:rsid w:val="000F5392"/>
    <w:rsid w:val="000F5895"/>
    <w:rsid w:val="000F58F6"/>
    <w:rsid w:val="000F6514"/>
    <w:rsid w:val="000F69F7"/>
    <w:rsid w:val="000F6A01"/>
    <w:rsid w:val="000F7816"/>
    <w:rsid w:val="000F7CE1"/>
    <w:rsid w:val="00100ECC"/>
    <w:rsid w:val="0010134B"/>
    <w:rsid w:val="00101975"/>
    <w:rsid w:val="00102822"/>
    <w:rsid w:val="00102C1D"/>
    <w:rsid w:val="00102F4C"/>
    <w:rsid w:val="001030EC"/>
    <w:rsid w:val="00103E94"/>
    <w:rsid w:val="00103F8E"/>
    <w:rsid w:val="00103F8F"/>
    <w:rsid w:val="00104170"/>
    <w:rsid w:val="001047B0"/>
    <w:rsid w:val="00104AF1"/>
    <w:rsid w:val="001058D0"/>
    <w:rsid w:val="00106247"/>
    <w:rsid w:val="00106478"/>
    <w:rsid w:val="001067BB"/>
    <w:rsid w:val="001069AD"/>
    <w:rsid w:val="00106A36"/>
    <w:rsid w:val="00106D7B"/>
    <w:rsid w:val="001075B2"/>
    <w:rsid w:val="00107C27"/>
    <w:rsid w:val="001107B7"/>
    <w:rsid w:val="00110E0B"/>
    <w:rsid w:val="001117E6"/>
    <w:rsid w:val="00111867"/>
    <w:rsid w:val="001121DB"/>
    <w:rsid w:val="00112BB3"/>
    <w:rsid w:val="00112E36"/>
    <w:rsid w:val="00113137"/>
    <w:rsid w:val="0011337D"/>
    <w:rsid w:val="00113EEA"/>
    <w:rsid w:val="0011409A"/>
    <w:rsid w:val="00114B97"/>
    <w:rsid w:val="00115E38"/>
    <w:rsid w:val="001164B5"/>
    <w:rsid w:val="00117A6F"/>
    <w:rsid w:val="00117A92"/>
    <w:rsid w:val="00117D81"/>
    <w:rsid w:val="001200CE"/>
    <w:rsid w:val="00120AC5"/>
    <w:rsid w:val="00120E9D"/>
    <w:rsid w:val="0012133E"/>
    <w:rsid w:val="0012175E"/>
    <w:rsid w:val="00123E63"/>
    <w:rsid w:val="001259CC"/>
    <w:rsid w:val="00125B35"/>
    <w:rsid w:val="00126DFB"/>
    <w:rsid w:val="0012729D"/>
    <w:rsid w:val="00127306"/>
    <w:rsid w:val="0012733B"/>
    <w:rsid w:val="0012759D"/>
    <w:rsid w:val="00130865"/>
    <w:rsid w:val="00130982"/>
    <w:rsid w:val="00130AFD"/>
    <w:rsid w:val="00131289"/>
    <w:rsid w:val="001312CF"/>
    <w:rsid w:val="001312EA"/>
    <w:rsid w:val="00131598"/>
    <w:rsid w:val="00132B94"/>
    <w:rsid w:val="00132CBE"/>
    <w:rsid w:val="00133933"/>
    <w:rsid w:val="00133941"/>
    <w:rsid w:val="00133A9D"/>
    <w:rsid w:val="00133E1D"/>
    <w:rsid w:val="001341EA"/>
    <w:rsid w:val="001343A1"/>
    <w:rsid w:val="001348B7"/>
    <w:rsid w:val="00134BE1"/>
    <w:rsid w:val="00134ED3"/>
    <w:rsid w:val="001351F9"/>
    <w:rsid w:val="00135886"/>
    <w:rsid w:val="00136F0A"/>
    <w:rsid w:val="001371C2"/>
    <w:rsid w:val="0013759F"/>
    <w:rsid w:val="00137C1B"/>
    <w:rsid w:val="00140772"/>
    <w:rsid w:val="0014113B"/>
    <w:rsid w:val="001413CA"/>
    <w:rsid w:val="001419EE"/>
    <w:rsid w:val="00141B97"/>
    <w:rsid w:val="0014211C"/>
    <w:rsid w:val="00142C8A"/>
    <w:rsid w:val="00143651"/>
    <w:rsid w:val="001447FD"/>
    <w:rsid w:val="00144916"/>
    <w:rsid w:val="001456AD"/>
    <w:rsid w:val="00146273"/>
    <w:rsid w:val="00146403"/>
    <w:rsid w:val="0014693A"/>
    <w:rsid w:val="00146B11"/>
    <w:rsid w:val="00147216"/>
    <w:rsid w:val="0014732F"/>
    <w:rsid w:val="001475CA"/>
    <w:rsid w:val="0014790B"/>
    <w:rsid w:val="00150436"/>
    <w:rsid w:val="001507C0"/>
    <w:rsid w:val="00150EA8"/>
    <w:rsid w:val="00151708"/>
    <w:rsid w:val="001533C1"/>
    <w:rsid w:val="00153575"/>
    <w:rsid w:val="00153FCD"/>
    <w:rsid w:val="00154A93"/>
    <w:rsid w:val="00154B81"/>
    <w:rsid w:val="00155929"/>
    <w:rsid w:val="0015596F"/>
    <w:rsid w:val="00155DDC"/>
    <w:rsid w:val="00155DEB"/>
    <w:rsid w:val="00155F63"/>
    <w:rsid w:val="0015633E"/>
    <w:rsid w:val="00157326"/>
    <w:rsid w:val="00157681"/>
    <w:rsid w:val="0015782C"/>
    <w:rsid w:val="00160111"/>
    <w:rsid w:val="0016032A"/>
    <w:rsid w:val="001616EA"/>
    <w:rsid w:val="00161F2B"/>
    <w:rsid w:val="001623B1"/>
    <w:rsid w:val="001625F8"/>
    <w:rsid w:val="00162EDE"/>
    <w:rsid w:val="00163445"/>
    <w:rsid w:val="00163513"/>
    <w:rsid w:val="00163FAA"/>
    <w:rsid w:val="0016424D"/>
    <w:rsid w:val="001648C7"/>
    <w:rsid w:val="00164B58"/>
    <w:rsid w:val="00164D7A"/>
    <w:rsid w:val="00164E04"/>
    <w:rsid w:val="001654D1"/>
    <w:rsid w:val="0016586F"/>
    <w:rsid w:val="00165CED"/>
    <w:rsid w:val="00165E93"/>
    <w:rsid w:val="001660FA"/>
    <w:rsid w:val="00166662"/>
    <w:rsid w:val="00166A2A"/>
    <w:rsid w:val="00166B14"/>
    <w:rsid w:val="00166F0F"/>
    <w:rsid w:val="00166F61"/>
    <w:rsid w:val="0016727A"/>
    <w:rsid w:val="001674B8"/>
    <w:rsid w:val="00167C0D"/>
    <w:rsid w:val="00167D32"/>
    <w:rsid w:val="00167EF5"/>
    <w:rsid w:val="00170DB8"/>
    <w:rsid w:val="0017165C"/>
    <w:rsid w:val="00171C4D"/>
    <w:rsid w:val="00173777"/>
    <w:rsid w:val="001745DD"/>
    <w:rsid w:val="001746B3"/>
    <w:rsid w:val="001746FB"/>
    <w:rsid w:val="001752DE"/>
    <w:rsid w:val="001759E7"/>
    <w:rsid w:val="0017667A"/>
    <w:rsid w:val="001769A5"/>
    <w:rsid w:val="00176BA4"/>
    <w:rsid w:val="00176C0F"/>
    <w:rsid w:val="00176F48"/>
    <w:rsid w:val="001775D6"/>
    <w:rsid w:val="0017776E"/>
    <w:rsid w:val="00177B26"/>
    <w:rsid w:val="00177BF3"/>
    <w:rsid w:val="00180DF4"/>
    <w:rsid w:val="00181F0A"/>
    <w:rsid w:val="001824E9"/>
    <w:rsid w:val="00182636"/>
    <w:rsid w:val="00182A15"/>
    <w:rsid w:val="00182CDA"/>
    <w:rsid w:val="00182DB9"/>
    <w:rsid w:val="00183E27"/>
    <w:rsid w:val="00184161"/>
    <w:rsid w:val="0018469A"/>
    <w:rsid w:val="00184F15"/>
    <w:rsid w:val="001862F2"/>
    <w:rsid w:val="00186F60"/>
    <w:rsid w:val="00187531"/>
    <w:rsid w:val="00187747"/>
    <w:rsid w:val="001905C7"/>
    <w:rsid w:val="00190B70"/>
    <w:rsid w:val="00190BEA"/>
    <w:rsid w:val="00190DFE"/>
    <w:rsid w:val="00191596"/>
    <w:rsid w:val="001919C2"/>
    <w:rsid w:val="0019290D"/>
    <w:rsid w:val="00192F62"/>
    <w:rsid w:val="001930A8"/>
    <w:rsid w:val="00193BC5"/>
    <w:rsid w:val="00194006"/>
    <w:rsid w:val="001941CA"/>
    <w:rsid w:val="0019488E"/>
    <w:rsid w:val="00194C58"/>
    <w:rsid w:val="001951D3"/>
    <w:rsid w:val="00195EE8"/>
    <w:rsid w:val="00196774"/>
    <w:rsid w:val="001968BA"/>
    <w:rsid w:val="00196A3D"/>
    <w:rsid w:val="00196F1B"/>
    <w:rsid w:val="0019715A"/>
    <w:rsid w:val="00197784"/>
    <w:rsid w:val="001A05CA"/>
    <w:rsid w:val="001A0748"/>
    <w:rsid w:val="001A0963"/>
    <w:rsid w:val="001A0D8A"/>
    <w:rsid w:val="001A0F8E"/>
    <w:rsid w:val="001A135F"/>
    <w:rsid w:val="001A178C"/>
    <w:rsid w:val="001A1C2A"/>
    <w:rsid w:val="001A29B8"/>
    <w:rsid w:val="001A2EB6"/>
    <w:rsid w:val="001A3088"/>
    <w:rsid w:val="001A3194"/>
    <w:rsid w:val="001A34E0"/>
    <w:rsid w:val="001A3D5D"/>
    <w:rsid w:val="001A409A"/>
    <w:rsid w:val="001A4982"/>
    <w:rsid w:val="001A4E88"/>
    <w:rsid w:val="001A5863"/>
    <w:rsid w:val="001A631E"/>
    <w:rsid w:val="001A6696"/>
    <w:rsid w:val="001A6AB3"/>
    <w:rsid w:val="001A6FB6"/>
    <w:rsid w:val="001A6FD1"/>
    <w:rsid w:val="001A7261"/>
    <w:rsid w:val="001A7891"/>
    <w:rsid w:val="001B0143"/>
    <w:rsid w:val="001B0889"/>
    <w:rsid w:val="001B099C"/>
    <w:rsid w:val="001B0DE2"/>
    <w:rsid w:val="001B11B9"/>
    <w:rsid w:val="001B1257"/>
    <w:rsid w:val="001B1E62"/>
    <w:rsid w:val="001B32DC"/>
    <w:rsid w:val="001B3366"/>
    <w:rsid w:val="001B37C7"/>
    <w:rsid w:val="001B391D"/>
    <w:rsid w:val="001B3DF7"/>
    <w:rsid w:val="001B4388"/>
    <w:rsid w:val="001B43DF"/>
    <w:rsid w:val="001B4D39"/>
    <w:rsid w:val="001B4EC7"/>
    <w:rsid w:val="001B5997"/>
    <w:rsid w:val="001B59A6"/>
    <w:rsid w:val="001B6A8D"/>
    <w:rsid w:val="001B6C2B"/>
    <w:rsid w:val="001B7460"/>
    <w:rsid w:val="001B7671"/>
    <w:rsid w:val="001B7AFD"/>
    <w:rsid w:val="001C0B97"/>
    <w:rsid w:val="001C1B51"/>
    <w:rsid w:val="001C1B99"/>
    <w:rsid w:val="001C1F49"/>
    <w:rsid w:val="001C239B"/>
    <w:rsid w:val="001C2504"/>
    <w:rsid w:val="001C2B46"/>
    <w:rsid w:val="001C2E17"/>
    <w:rsid w:val="001C329F"/>
    <w:rsid w:val="001C38AC"/>
    <w:rsid w:val="001C3A8A"/>
    <w:rsid w:val="001C4124"/>
    <w:rsid w:val="001C4E5C"/>
    <w:rsid w:val="001C646F"/>
    <w:rsid w:val="001C664C"/>
    <w:rsid w:val="001C7505"/>
    <w:rsid w:val="001C775C"/>
    <w:rsid w:val="001C7776"/>
    <w:rsid w:val="001D01FC"/>
    <w:rsid w:val="001D044B"/>
    <w:rsid w:val="001D089D"/>
    <w:rsid w:val="001D0E4F"/>
    <w:rsid w:val="001D1089"/>
    <w:rsid w:val="001D11D6"/>
    <w:rsid w:val="001D1285"/>
    <w:rsid w:val="001D16F0"/>
    <w:rsid w:val="001D1A83"/>
    <w:rsid w:val="001D2361"/>
    <w:rsid w:val="001D2B5A"/>
    <w:rsid w:val="001D2BC5"/>
    <w:rsid w:val="001D39BE"/>
    <w:rsid w:val="001D3BCD"/>
    <w:rsid w:val="001D3E80"/>
    <w:rsid w:val="001D40B0"/>
    <w:rsid w:val="001D41FA"/>
    <w:rsid w:val="001D56F0"/>
    <w:rsid w:val="001D57EB"/>
    <w:rsid w:val="001D5B42"/>
    <w:rsid w:val="001D60D7"/>
    <w:rsid w:val="001D6ED8"/>
    <w:rsid w:val="001E0198"/>
    <w:rsid w:val="001E097C"/>
    <w:rsid w:val="001E0C0C"/>
    <w:rsid w:val="001E1E33"/>
    <w:rsid w:val="001E272A"/>
    <w:rsid w:val="001E2892"/>
    <w:rsid w:val="001E3BAC"/>
    <w:rsid w:val="001E3C24"/>
    <w:rsid w:val="001E460C"/>
    <w:rsid w:val="001E4CF0"/>
    <w:rsid w:val="001E50AD"/>
    <w:rsid w:val="001E54E9"/>
    <w:rsid w:val="001E603D"/>
    <w:rsid w:val="001E692A"/>
    <w:rsid w:val="001E6A13"/>
    <w:rsid w:val="001E6A53"/>
    <w:rsid w:val="001E7162"/>
    <w:rsid w:val="001E731B"/>
    <w:rsid w:val="001E7429"/>
    <w:rsid w:val="001E7F5B"/>
    <w:rsid w:val="001F0404"/>
    <w:rsid w:val="001F047C"/>
    <w:rsid w:val="001F0493"/>
    <w:rsid w:val="001F103E"/>
    <w:rsid w:val="001F14D0"/>
    <w:rsid w:val="001F167E"/>
    <w:rsid w:val="001F16F7"/>
    <w:rsid w:val="001F2469"/>
    <w:rsid w:val="001F32E3"/>
    <w:rsid w:val="001F3C7B"/>
    <w:rsid w:val="001F3F56"/>
    <w:rsid w:val="001F40CE"/>
    <w:rsid w:val="001F4815"/>
    <w:rsid w:val="001F4B48"/>
    <w:rsid w:val="001F4B86"/>
    <w:rsid w:val="001F4DFC"/>
    <w:rsid w:val="001F553C"/>
    <w:rsid w:val="001F5DE7"/>
    <w:rsid w:val="001F61F8"/>
    <w:rsid w:val="001F6529"/>
    <w:rsid w:val="001F6E9D"/>
    <w:rsid w:val="001F7411"/>
    <w:rsid w:val="001F7474"/>
    <w:rsid w:val="001F7D10"/>
    <w:rsid w:val="001F7EE0"/>
    <w:rsid w:val="002002EE"/>
    <w:rsid w:val="00200760"/>
    <w:rsid w:val="00201420"/>
    <w:rsid w:val="00201E0C"/>
    <w:rsid w:val="00202E60"/>
    <w:rsid w:val="0020356F"/>
    <w:rsid w:val="0020369B"/>
    <w:rsid w:val="00204A20"/>
    <w:rsid w:val="00205900"/>
    <w:rsid w:val="00205F34"/>
    <w:rsid w:val="00206235"/>
    <w:rsid w:val="00206B28"/>
    <w:rsid w:val="00207267"/>
    <w:rsid w:val="0020762A"/>
    <w:rsid w:val="00207685"/>
    <w:rsid w:val="00207C55"/>
    <w:rsid w:val="002100BC"/>
    <w:rsid w:val="002101B9"/>
    <w:rsid w:val="002104A3"/>
    <w:rsid w:val="00210653"/>
    <w:rsid w:val="0021137D"/>
    <w:rsid w:val="0021177B"/>
    <w:rsid w:val="00211859"/>
    <w:rsid w:val="00211894"/>
    <w:rsid w:val="00211BE7"/>
    <w:rsid w:val="00211C21"/>
    <w:rsid w:val="00211E28"/>
    <w:rsid w:val="00212689"/>
    <w:rsid w:val="002126E8"/>
    <w:rsid w:val="002142FB"/>
    <w:rsid w:val="0021497C"/>
    <w:rsid w:val="00214B66"/>
    <w:rsid w:val="0021507D"/>
    <w:rsid w:val="002151C8"/>
    <w:rsid w:val="0021524F"/>
    <w:rsid w:val="00215FA3"/>
    <w:rsid w:val="002165DA"/>
    <w:rsid w:val="0021686B"/>
    <w:rsid w:val="00216D94"/>
    <w:rsid w:val="00216F5D"/>
    <w:rsid w:val="00217300"/>
    <w:rsid w:val="0021733B"/>
    <w:rsid w:val="00217B49"/>
    <w:rsid w:val="00221310"/>
    <w:rsid w:val="00222626"/>
    <w:rsid w:val="00222A87"/>
    <w:rsid w:val="00223209"/>
    <w:rsid w:val="00223246"/>
    <w:rsid w:val="00223360"/>
    <w:rsid w:val="00223369"/>
    <w:rsid w:val="00223407"/>
    <w:rsid w:val="00223502"/>
    <w:rsid w:val="00223609"/>
    <w:rsid w:val="00223B8E"/>
    <w:rsid w:val="00223BE1"/>
    <w:rsid w:val="00223E1A"/>
    <w:rsid w:val="00224888"/>
    <w:rsid w:val="00224A6C"/>
    <w:rsid w:val="00224D14"/>
    <w:rsid w:val="002251DB"/>
    <w:rsid w:val="002262BA"/>
    <w:rsid w:val="00226433"/>
    <w:rsid w:val="00226BF3"/>
    <w:rsid w:val="00226C33"/>
    <w:rsid w:val="00226FB2"/>
    <w:rsid w:val="00227610"/>
    <w:rsid w:val="00227998"/>
    <w:rsid w:val="00227D92"/>
    <w:rsid w:val="00230101"/>
    <w:rsid w:val="002307C3"/>
    <w:rsid w:val="002309AC"/>
    <w:rsid w:val="00230DC8"/>
    <w:rsid w:val="00230FB6"/>
    <w:rsid w:val="0023129F"/>
    <w:rsid w:val="002316BB"/>
    <w:rsid w:val="00232406"/>
    <w:rsid w:val="00232C57"/>
    <w:rsid w:val="00232F55"/>
    <w:rsid w:val="00233321"/>
    <w:rsid w:val="002337BB"/>
    <w:rsid w:val="00234079"/>
    <w:rsid w:val="002351DF"/>
    <w:rsid w:val="00235837"/>
    <w:rsid w:val="00235850"/>
    <w:rsid w:val="002358D8"/>
    <w:rsid w:val="00235A97"/>
    <w:rsid w:val="00235D04"/>
    <w:rsid w:val="00237EA2"/>
    <w:rsid w:val="00240C71"/>
    <w:rsid w:val="00240F36"/>
    <w:rsid w:val="00241792"/>
    <w:rsid w:val="00241A11"/>
    <w:rsid w:val="002426A0"/>
    <w:rsid w:val="002439F1"/>
    <w:rsid w:val="00244A2A"/>
    <w:rsid w:val="00245A49"/>
    <w:rsid w:val="00245E3B"/>
    <w:rsid w:val="00245E84"/>
    <w:rsid w:val="00246335"/>
    <w:rsid w:val="00246466"/>
    <w:rsid w:val="002468EF"/>
    <w:rsid w:val="00246F81"/>
    <w:rsid w:val="00247122"/>
    <w:rsid w:val="00247E38"/>
    <w:rsid w:val="00250312"/>
    <w:rsid w:val="002504D7"/>
    <w:rsid w:val="002518F9"/>
    <w:rsid w:val="00252EF2"/>
    <w:rsid w:val="00253FDD"/>
    <w:rsid w:val="0025401B"/>
    <w:rsid w:val="002559D6"/>
    <w:rsid w:val="00255C46"/>
    <w:rsid w:val="00255CD3"/>
    <w:rsid w:val="00255CDE"/>
    <w:rsid w:val="00256133"/>
    <w:rsid w:val="002569B8"/>
    <w:rsid w:val="00256CF6"/>
    <w:rsid w:val="00256FE4"/>
    <w:rsid w:val="00257960"/>
    <w:rsid w:val="0025796F"/>
    <w:rsid w:val="00257A46"/>
    <w:rsid w:val="00257F24"/>
    <w:rsid w:val="00257F75"/>
    <w:rsid w:val="00260153"/>
    <w:rsid w:val="002601CE"/>
    <w:rsid w:val="0026024B"/>
    <w:rsid w:val="002608A7"/>
    <w:rsid w:val="00260E4E"/>
    <w:rsid w:val="00261197"/>
    <w:rsid w:val="0026128C"/>
    <w:rsid w:val="0026137B"/>
    <w:rsid w:val="002615B6"/>
    <w:rsid w:val="00261AF2"/>
    <w:rsid w:val="00261BFC"/>
    <w:rsid w:val="002626FD"/>
    <w:rsid w:val="00262DDF"/>
    <w:rsid w:val="00263037"/>
    <w:rsid w:val="00263447"/>
    <w:rsid w:val="002646F1"/>
    <w:rsid w:val="00264F13"/>
    <w:rsid w:val="00265E3B"/>
    <w:rsid w:val="00266E76"/>
    <w:rsid w:val="00267BF7"/>
    <w:rsid w:val="00270693"/>
    <w:rsid w:val="0027167B"/>
    <w:rsid w:val="00271AD8"/>
    <w:rsid w:val="00272074"/>
    <w:rsid w:val="002721D0"/>
    <w:rsid w:val="00272887"/>
    <w:rsid w:val="00272AAC"/>
    <w:rsid w:val="00272DF9"/>
    <w:rsid w:val="00272FB4"/>
    <w:rsid w:val="002732D5"/>
    <w:rsid w:val="002747F9"/>
    <w:rsid w:val="0027490F"/>
    <w:rsid w:val="00274CD4"/>
    <w:rsid w:val="00274EF8"/>
    <w:rsid w:val="00274FAE"/>
    <w:rsid w:val="0027509E"/>
    <w:rsid w:val="00275AFD"/>
    <w:rsid w:val="00275D5C"/>
    <w:rsid w:val="00275DB0"/>
    <w:rsid w:val="0027682B"/>
    <w:rsid w:val="0027696A"/>
    <w:rsid w:val="002769E5"/>
    <w:rsid w:val="002773DD"/>
    <w:rsid w:val="002775F2"/>
    <w:rsid w:val="00277B10"/>
    <w:rsid w:val="0028058E"/>
    <w:rsid w:val="00280AC3"/>
    <w:rsid w:val="00281833"/>
    <w:rsid w:val="00281E96"/>
    <w:rsid w:val="00282840"/>
    <w:rsid w:val="00282EB0"/>
    <w:rsid w:val="0028378F"/>
    <w:rsid w:val="00283CF4"/>
    <w:rsid w:val="00283F05"/>
    <w:rsid w:val="002844B2"/>
    <w:rsid w:val="00284596"/>
    <w:rsid w:val="00284B34"/>
    <w:rsid w:val="00285222"/>
    <w:rsid w:val="0028523D"/>
    <w:rsid w:val="0028537E"/>
    <w:rsid w:val="00285D26"/>
    <w:rsid w:val="00285E5B"/>
    <w:rsid w:val="00285F4E"/>
    <w:rsid w:val="00286F02"/>
    <w:rsid w:val="00286FDB"/>
    <w:rsid w:val="00287729"/>
    <w:rsid w:val="00287F61"/>
    <w:rsid w:val="00287F6F"/>
    <w:rsid w:val="0028D4E9"/>
    <w:rsid w:val="0029016B"/>
    <w:rsid w:val="00290929"/>
    <w:rsid w:val="0029107D"/>
    <w:rsid w:val="00291128"/>
    <w:rsid w:val="0029162A"/>
    <w:rsid w:val="002917CD"/>
    <w:rsid w:val="00291D7E"/>
    <w:rsid w:val="00292146"/>
    <w:rsid w:val="0029302C"/>
    <w:rsid w:val="00293BFB"/>
    <w:rsid w:val="00293D24"/>
    <w:rsid w:val="002947EE"/>
    <w:rsid w:val="00294BA2"/>
    <w:rsid w:val="0029540F"/>
    <w:rsid w:val="0029567F"/>
    <w:rsid w:val="002959CF"/>
    <w:rsid w:val="0029600D"/>
    <w:rsid w:val="0029608E"/>
    <w:rsid w:val="002965CD"/>
    <w:rsid w:val="00296A1D"/>
    <w:rsid w:val="0029742D"/>
    <w:rsid w:val="00297AAB"/>
    <w:rsid w:val="00297B2F"/>
    <w:rsid w:val="002A00A4"/>
    <w:rsid w:val="002A011B"/>
    <w:rsid w:val="002A0C8D"/>
    <w:rsid w:val="002A0E76"/>
    <w:rsid w:val="002A0F03"/>
    <w:rsid w:val="002A1670"/>
    <w:rsid w:val="002A18D3"/>
    <w:rsid w:val="002A19F2"/>
    <w:rsid w:val="002A215D"/>
    <w:rsid w:val="002A25F4"/>
    <w:rsid w:val="002A2B03"/>
    <w:rsid w:val="002A2D05"/>
    <w:rsid w:val="002A2D64"/>
    <w:rsid w:val="002A3A51"/>
    <w:rsid w:val="002A426E"/>
    <w:rsid w:val="002A42FF"/>
    <w:rsid w:val="002A4471"/>
    <w:rsid w:val="002A4CD2"/>
    <w:rsid w:val="002A50A4"/>
    <w:rsid w:val="002A50B1"/>
    <w:rsid w:val="002A5F6D"/>
    <w:rsid w:val="002A5F84"/>
    <w:rsid w:val="002A6048"/>
    <w:rsid w:val="002A7CFD"/>
    <w:rsid w:val="002B0294"/>
    <w:rsid w:val="002B051E"/>
    <w:rsid w:val="002B2667"/>
    <w:rsid w:val="002B2727"/>
    <w:rsid w:val="002B2A87"/>
    <w:rsid w:val="002B2C07"/>
    <w:rsid w:val="002B33A8"/>
    <w:rsid w:val="002B352F"/>
    <w:rsid w:val="002B4C68"/>
    <w:rsid w:val="002B50C7"/>
    <w:rsid w:val="002B5191"/>
    <w:rsid w:val="002B54DC"/>
    <w:rsid w:val="002B565D"/>
    <w:rsid w:val="002B656F"/>
    <w:rsid w:val="002B6697"/>
    <w:rsid w:val="002B6754"/>
    <w:rsid w:val="002B702A"/>
    <w:rsid w:val="002B7069"/>
    <w:rsid w:val="002B72FC"/>
    <w:rsid w:val="002B78AC"/>
    <w:rsid w:val="002B7A9E"/>
    <w:rsid w:val="002B7F86"/>
    <w:rsid w:val="002C06CC"/>
    <w:rsid w:val="002C0B07"/>
    <w:rsid w:val="002C0E36"/>
    <w:rsid w:val="002C0FF6"/>
    <w:rsid w:val="002C1A70"/>
    <w:rsid w:val="002C1D0E"/>
    <w:rsid w:val="002C26D5"/>
    <w:rsid w:val="002C2ADC"/>
    <w:rsid w:val="002C3395"/>
    <w:rsid w:val="002C3707"/>
    <w:rsid w:val="002C3B3C"/>
    <w:rsid w:val="002C5136"/>
    <w:rsid w:val="002C54E0"/>
    <w:rsid w:val="002C57F3"/>
    <w:rsid w:val="002C5A0F"/>
    <w:rsid w:val="002C666A"/>
    <w:rsid w:val="002C6CD0"/>
    <w:rsid w:val="002C7923"/>
    <w:rsid w:val="002D0040"/>
    <w:rsid w:val="002D0A83"/>
    <w:rsid w:val="002D0D33"/>
    <w:rsid w:val="002D111A"/>
    <w:rsid w:val="002D11AC"/>
    <w:rsid w:val="002D1243"/>
    <w:rsid w:val="002D1953"/>
    <w:rsid w:val="002D1B76"/>
    <w:rsid w:val="002D2029"/>
    <w:rsid w:val="002D241F"/>
    <w:rsid w:val="002D2A7C"/>
    <w:rsid w:val="002D340A"/>
    <w:rsid w:val="002D343A"/>
    <w:rsid w:val="002D36E0"/>
    <w:rsid w:val="002D4630"/>
    <w:rsid w:val="002D4754"/>
    <w:rsid w:val="002D4C8B"/>
    <w:rsid w:val="002D54E4"/>
    <w:rsid w:val="002D65D4"/>
    <w:rsid w:val="002D686D"/>
    <w:rsid w:val="002D6F73"/>
    <w:rsid w:val="002D72FE"/>
    <w:rsid w:val="002D7A37"/>
    <w:rsid w:val="002D7ADC"/>
    <w:rsid w:val="002E0279"/>
    <w:rsid w:val="002E027A"/>
    <w:rsid w:val="002E02FE"/>
    <w:rsid w:val="002E077E"/>
    <w:rsid w:val="002E0BFC"/>
    <w:rsid w:val="002E1521"/>
    <w:rsid w:val="002E1917"/>
    <w:rsid w:val="002E1D3E"/>
    <w:rsid w:val="002E245D"/>
    <w:rsid w:val="002E3252"/>
    <w:rsid w:val="002E3DE2"/>
    <w:rsid w:val="002E4220"/>
    <w:rsid w:val="002E4C41"/>
    <w:rsid w:val="002E5171"/>
    <w:rsid w:val="002E5EDE"/>
    <w:rsid w:val="002E641C"/>
    <w:rsid w:val="002E681D"/>
    <w:rsid w:val="002E6A3C"/>
    <w:rsid w:val="002E6AAE"/>
    <w:rsid w:val="002E7D69"/>
    <w:rsid w:val="002E7F99"/>
    <w:rsid w:val="002F014F"/>
    <w:rsid w:val="002F0331"/>
    <w:rsid w:val="002F053E"/>
    <w:rsid w:val="002F08C4"/>
    <w:rsid w:val="002F0D52"/>
    <w:rsid w:val="002F19B8"/>
    <w:rsid w:val="002F1A27"/>
    <w:rsid w:val="002F1B14"/>
    <w:rsid w:val="002F1BBA"/>
    <w:rsid w:val="002F1D6C"/>
    <w:rsid w:val="002F2284"/>
    <w:rsid w:val="002F2ABE"/>
    <w:rsid w:val="002F2FF6"/>
    <w:rsid w:val="002F338F"/>
    <w:rsid w:val="002F36C5"/>
    <w:rsid w:val="002F3C6B"/>
    <w:rsid w:val="002F3EF2"/>
    <w:rsid w:val="002F3F3A"/>
    <w:rsid w:val="002F4064"/>
    <w:rsid w:val="002F416D"/>
    <w:rsid w:val="002F4453"/>
    <w:rsid w:val="002F4B4C"/>
    <w:rsid w:val="002F5194"/>
    <w:rsid w:val="002F5D9C"/>
    <w:rsid w:val="002F60BE"/>
    <w:rsid w:val="002F613E"/>
    <w:rsid w:val="002F6763"/>
    <w:rsid w:val="002F7657"/>
    <w:rsid w:val="002F787A"/>
    <w:rsid w:val="00300234"/>
    <w:rsid w:val="0030086C"/>
    <w:rsid w:val="003009F7"/>
    <w:rsid w:val="00301680"/>
    <w:rsid w:val="003017C8"/>
    <w:rsid w:val="003018EA"/>
    <w:rsid w:val="003026D5"/>
    <w:rsid w:val="003031B8"/>
    <w:rsid w:val="00303480"/>
    <w:rsid w:val="00303E24"/>
    <w:rsid w:val="003041D5"/>
    <w:rsid w:val="0030437D"/>
    <w:rsid w:val="003048A1"/>
    <w:rsid w:val="00304950"/>
    <w:rsid w:val="00304BE1"/>
    <w:rsid w:val="00304EDC"/>
    <w:rsid w:val="00305236"/>
    <w:rsid w:val="00306686"/>
    <w:rsid w:val="00306B4C"/>
    <w:rsid w:val="00306DDB"/>
    <w:rsid w:val="00306FE3"/>
    <w:rsid w:val="00307132"/>
    <w:rsid w:val="00307618"/>
    <w:rsid w:val="003078B5"/>
    <w:rsid w:val="00307B16"/>
    <w:rsid w:val="00307E65"/>
    <w:rsid w:val="00310214"/>
    <w:rsid w:val="0031047A"/>
    <w:rsid w:val="0031054B"/>
    <w:rsid w:val="00310836"/>
    <w:rsid w:val="00310A5C"/>
    <w:rsid w:val="00310B06"/>
    <w:rsid w:val="00310FC4"/>
    <w:rsid w:val="00311413"/>
    <w:rsid w:val="003117E2"/>
    <w:rsid w:val="00311FAE"/>
    <w:rsid w:val="00312D89"/>
    <w:rsid w:val="00312DBB"/>
    <w:rsid w:val="003137F9"/>
    <w:rsid w:val="00313922"/>
    <w:rsid w:val="00313E3E"/>
    <w:rsid w:val="0031434C"/>
    <w:rsid w:val="00314A7B"/>
    <w:rsid w:val="00314C64"/>
    <w:rsid w:val="00315005"/>
    <w:rsid w:val="003150DE"/>
    <w:rsid w:val="00315352"/>
    <w:rsid w:val="00315ADC"/>
    <w:rsid w:val="003162B6"/>
    <w:rsid w:val="00316690"/>
    <w:rsid w:val="003178F2"/>
    <w:rsid w:val="00317B5A"/>
    <w:rsid w:val="0032016F"/>
    <w:rsid w:val="003214F3"/>
    <w:rsid w:val="003219B1"/>
    <w:rsid w:val="00321D68"/>
    <w:rsid w:val="00322200"/>
    <w:rsid w:val="00322521"/>
    <w:rsid w:val="00322BB8"/>
    <w:rsid w:val="00323A7F"/>
    <w:rsid w:val="00323CF2"/>
    <w:rsid w:val="00324B7F"/>
    <w:rsid w:val="003254CE"/>
    <w:rsid w:val="0032556B"/>
    <w:rsid w:val="00325786"/>
    <w:rsid w:val="00326142"/>
    <w:rsid w:val="00326B8E"/>
    <w:rsid w:val="00327761"/>
    <w:rsid w:val="00327BCB"/>
    <w:rsid w:val="00330001"/>
    <w:rsid w:val="003304D0"/>
    <w:rsid w:val="0033124D"/>
    <w:rsid w:val="0033177C"/>
    <w:rsid w:val="00332009"/>
    <w:rsid w:val="00332021"/>
    <w:rsid w:val="00332787"/>
    <w:rsid w:val="00332BD1"/>
    <w:rsid w:val="00333198"/>
    <w:rsid w:val="003335B2"/>
    <w:rsid w:val="00333613"/>
    <w:rsid w:val="00333F18"/>
    <w:rsid w:val="003354CA"/>
    <w:rsid w:val="003355D7"/>
    <w:rsid w:val="00336131"/>
    <w:rsid w:val="0033632D"/>
    <w:rsid w:val="00336739"/>
    <w:rsid w:val="00336C71"/>
    <w:rsid w:val="0033710A"/>
    <w:rsid w:val="0033779B"/>
    <w:rsid w:val="00337809"/>
    <w:rsid w:val="00337CB7"/>
    <w:rsid w:val="00337D83"/>
    <w:rsid w:val="00340A2F"/>
    <w:rsid w:val="00340C64"/>
    <w:rsid w:val="00341275"/>
    <w:rsid w:val="0034134F"/>
    <w:rsid w:val="00341507"/>
    <w:rsid w:val="00341C65"/>
    <w:rsid w:val="00341D0F"/>
    <w:rsid w:val="00341E72"/>
    <w:rsid w:val="0034220B"/>
    <w:rsid w:val="00342582"/>
    <w:rsid w:val="00342AE7"/>
    <w:rsid w:val="00343115"/>
    <w:rsid w:val="0034329A"/>
    <w:rsid w:val="003434C8"/>
    <w:rsid w:val="0034352F"/>
    <w:rsid w:val="00343C4B"/>
    <w:rsid w:val="00344076"/>
    <w:rsid w:val="003441C7"/>
    <w:rsid w:val="00344F6C"/>
    <w:rsid w:val="00345700"/>
    <w:rsid w:val="00345B90"/>
    <w:rsid w:val="00345ECC"/>
    <w:rsid w:val="00345F69"/>
    <w:rsid w:val="003466E7"/>
    <w:rsid w:val="00347539"/>
    <w:rsid w:val="00347A35"/>
    <w:rsid w:val="003504AA"/>
    <w:rsid w:val="0035148C"/>
    <w:rsid w:val="00351884"/>
    <w:rsid w:val="003529A9"/>
    <w:rsid w:val="003539F1"/>
    <w:rsid w:val="0035485C"/>
    <w:rsid w:val="00354997"/>
    <w:rsid w:val="0035516C"/>
    <w:rsid w:val="00355C02"/>
    <w:rsid w:val="00356355"/>
    <w:rsid w:val="00356748"/>
    <w:rsid w:val="00356E71"/>
    <w:rsid w:val="00357DDE"/>
    <w:rsid w:val="0036102C"/>
    <w:rsid w:val="00361712"/>
    <w:rsid w:val="00361725"/>
    <w:rsid w:val="00361C9B"/>
    <w:rsid w:val="00362804"/>
    <w:rsid w:val="0036280F"/>
    <w:rsid w:val="00362A71"/>
    <w:rsid w:val="00363BE7"/>
    <w:rsid w:val="0036451E"/>
    <w:rsid w:val="003646BA"/>
    <w:rsid w:val="00364ADE"/>
    <w:rsid w:val="00364AF6"/>
    <w:rsid w:val="00364C58"/>
    <w:rsid w:val="0036563F"/>
    <w:rsid w:val="0036585F"/>
    <w:rsid w:val="0036587D"/>
    <w:rsid w:val="00365AE7"/>
    <w:rsid w:val="00365EF0"/>
    <w:rsid w:val="00366403"/>
    <w:rsid w:val="00366D66"/>
    <w:rsid w:val="00367124"/>
    <w:rsid w:val="00367227"/>
    <w:rsid w:val="00367D7A"/>
    <w:rsid w:val="0037036A"/>
    <w:rsid w:val="00370423"/>
    <w:rsid w:val="00370D08"/>
    <w:rsid w:val="00371153"/>
    <w:rsid w:val="0037171D"/>
    <w:rsid w:val="00371FD6"/>
    <w:rsid w:val="00372074"/>
    <w:rsid w:val="0037292C"/>
    <w:rsid w:val="00372F26"/>
    <w:rsid w:val="0037347D"/>
    <w:rsid w:val="003734E2"/>
    <w:rsid w:val="00373FA0"/>
    <w:rsid w:val="0037564E"/>
    <w:rsid w:val="003756F3"/>
    <w:rsid w:val="003757DC"/>
    <w:rsid w:val="00375FAA"/>
    <w:rsid w:val="003765C2"/>
    <w:rsid w:val="00376F75"/>
    <w:rsid w:val="00377222"/>
    <w:rsid w:val="0037D36D"/>
    <w:rsid w:val="0038010D"/>
    <w:rsid w:val="00380458"/>
    <w:rsid w:val="00380B5F"/>
    <w:rsid w:val="003817F9"/>
    <w:rsid w:val="00381AED"/>
    <w:rsid w:val="00382014"/>
    <w:rsid w:val="0038327C"/>
    <w:rsid w:val="003832B3"/>
    <w:rsid w:val="003834AB"/>
    <w:rsid w:val="003840E2"/>
    <w:rsid w:val="00384B6B"/>
    <w:rsid w:val="00385D1F"/>
    <w:rsid w:val="00386A5C"/>
    <w:rsid w:val="00390405"/>
    <w:rsid w:val="00390E82"/>
    <w:rsid w:val="00391E7F"/>
    <w:rsid w:val="00392010"/>
    <w:rsid w:val="003920F6"/>
    <w:rsid w:val="0039237A"/>
    <w:rsid w:val="00392B46"/>
    <w:rsid w:val="00392BF5"/>
    <w:rsid w:val="00392FA6"/>
    <w:rsid w:val="00393619"/>
    <w:rsid w:val="0039362B"/>
    <w:rsid w:val="0039389A"/>
    <w:rsid w:val="00394421"/>
    <w:rsid w:val="00394A66"/>
    <w:rsid w:val="0039550D"/>
    <w:rsid w:val="003955EE"/>
    <w:rsid w:val="003958B0"/>
    <w:rsid w:val="003962DA"/>
    <w:rsid w:val="00396516"/>
    <w:rsid w:val="003969D6"/>
    <w:rsid w:val="00396B66"/>
    <w:rsid w:val="003973E9"/>
    <w:rsid w:val="003978AD"/>
    <w:rsid w:val="003A0296"/>
    <w:rsid w:val="003A10BC"/>
    <w:rsid w:val="003A168F"/>
    <w:rsid w:val="003A194B"/>
    <w:rsid w:val="003A1B13"/>
    <w:rsid w:val="003A2624"/>
    <w:rsid w:val="003A3696"/>
    <w:rsid w:val="003A3C5F"/>
    <w:rsid w:val="003A3D97"/>
    <w:rsid w:val="003A409B"/>
    <w:rsid w:val="003A4439"/>
    <w:rsid w:val="003A44DA"/>
    <w:rsid w:val="003A473E"/>
    <w:rsid w:val="003A482A"/>
    <w:rsid w:val="003A4AAB"/>
    <w:rsid w:val="003A4C20"/>
    <w:rsid w:val="003A55E0"/>
    <w:rsid w:val="003A5618"/>
    <w:rsid w:val="003A5B22"/>
    <w:rsid w:val="003A5B7B"/>
    <w:rsid w:val="003A5C4E"/>
    <w:rsid w:val="003A5DFB"/>
    <w:rsid w:val="003A614E"/>
    <w:rsid w:val="003A74C8"/>
    <w:rsid w:val="003B005D"/>
    <w:rsid w:val="003B029F"/>
    <w:rsid w:val="003B07CA"/>
    <w:rsid w:val="003B088E"/>
    <w:rsid w:val="003B1344"/>
    <w:rsid w:val="003B1490"/>
    <w:rsid w:val="003B1642"/>
    <w:rsid w:val="003B16A6"/>
    <w:rsid w:val="003B16C5"/>
    <w:rsid w:val="003B1FA9"/>
    <w:rsid w:val="003B3239"/>
    <w:rsid w:val="003B3B47"/>
    <w:rsid w:val="003B3B7D"/>
    <w:rsid w:val="003B42F6"/>
    <w:rsid w:val="003B4581"/>
    <w:rsid w:val="003B4926"/>
    <w:rsid w:val="003B4D3A"/>
    <w:rsid w:val="003B50C2"/>
    <w:rsid w:val="003B537F"/>
    <w:rsid w:val="003B54ED"/>
    <w:rsid w:val="003B5BEC"/>
    <w:rsid w:val="003B5C1A"/>
    <w:rsid w:val="003B5D51"/>
    <w:rsid w:val="003B5DB6"/>
    <w:rsid w:val="003B78A7"/>
    <w:rsid w:val="003C04D7"/>
    <w:rsid w:val="003C09B5"/>
    <w:rsid w:val="003C0DCB"/>
    <w:rsid w:val="003C1084"/>
    <w:rsid w:val="003C11FF"/>
    <w:rsid w:val="003C1BDB"/>
    <w:rsid w:val="003C2432"/>
    <w:rsid w:val="003C282B"/>
    <w:rsid w:val="003C2A98"/>
    <w:rsid w:val="003C3F28"/>
    <w:rsid w:val="003C4240"/>
    <w:rsid w:val="003C42C9"/>
    <w:rsid w:val="003C4854"/>
    <w:rsid w:val="003C49D6"/>
    <w:rsid w:val="003C4CAF"/>
    <w:rsid w:val="003C5262"/>
    <w:rsid w:val="003C52DE"/>
    <w:rsid w:val="003C5378"/>
    <w:rsid w:val="003C5915"/>
    <w:rsid w:val="003C5A07"/>
    <w:rsid w:val="003C6CCB"/>
    <w:rsid w:val="003C704D"/>
    <w:rsid w:val="003C744D"/>
    <w:rsid w:val="003C77CD"/>
    <w:rsid w:val="003C7D35"/>
    <w:rsid w:val="003C7F8F"/>
    <w:rsid w:val="003D01B6"/>
    <w:rsid w:val="003D0232"/>
    <w:rsid w:val="003D1235"/>
    <w:rsid w:val="003D2593"/>
    <w:rsid w:val="003D2BBA"/>
    <w:rsid w:val="003D320A"/>
    <w:rsid w:val="003D3E5E"/>
    <w:rsid w:val="003D4004"/>
    <w:rsid w:val="003D4C72"/>
    <w:rsid w:val="003D4F77"/>
    <w:rsid w:val="003D51B7"/>
    <w:rsid w:val="003D5485"/>
    <w:rsid w:val="003D5949"/>
    <w:rsid w:val="003D5FA1"/>
    <w:rsid w:val="003D645B"/>
    <w:rsid w:val="003D6F19"/>
    <w:rsid w:val="003D7AF3"/>
    <w:rsid w:val="003D7BFD"/>
    <w:rsid w:val="003E03CF"/>
    <w:rsid w:val="003E0423"/>
    <w:rsid w:val="003E069F"/>
    <w:rsid w:val="003E0ACC"/>
    <w:rsid w:val="003E1EF4"/>
    <w:rsid w:val="003E1F01"/>
    <w:rsid w:val="003E21BD"/>
    <w:rsid w:val="003E2401"/>
    <w:rsid w:val="003E2E48"/>
    <w:rsid w:val="003E2F1C"/>
    <w:rsid w:val="003E2F55"/>
    <w:rsid w:val="003E3333"/>
    <w:rsid w:val="003E3370"/>
    <w:rsid w:val="003E3C1B"/>
    <w:rsid w:val="003E42CB"/>
    <w:rsid w:val="003E4796"/>
    <w:rsid w:val="003E50EA"/>
    <w:rsid w:val="003E5160"/>
    <w:rsid w:val="003E5166"/>
    <w:rsid w:val="003E52B0"/>
    <w:rsid w:val="003E52F0"/>
    <w:rsid w:val="003E555D"/>
    <w:rsid w:val="003E5FC5"/>
    <w:rsid w:val="003E62F6"/>
    <w:rsid w:val="003E64D4"/>
    <w:rsid w:val="003E6B5D"/>
    <w:rsid w:val="003E72CD"/>
    <w:rsid w:val="003E789F"/>
    <w:rsid w:val="003E7953"/>
    <w:rsid w:val="003E7F90"/>
    <w:rsid w:val="003F02CD"/>
    <w:rsid w:val="003F0494"/>
    <w:rsid w:val="003F067A"/>
    <w:rsid w:val="003F119A"/>
    <w:rsid w:val="003F16DC"/>
    <w:rsid w:val="003F1AA1"/>
    <w:rsid w:val="003F1FC8"/>
    <w:rsid w:val="003F2409"/>
    <w:rsid w:val="003F2AAD"/>
    <w:rsid w:val="003F2E04"/>
    <w:rsid w:val="003F385E"/>
    <w:rsid w:val="003F3985"/>
    <w:rsid w:val="003F41D8"/>
    <w:rsid w:val="003F4702"/>
    <w:rsid w:val="003F4BB0"/>
    <w:rsid w:val="003F4CC8"/>
    <w:rsid w:val="003F555D"/>
    <w:rsid w:val="003F6032"/>
    <w:rsid w:val="003F6915"/>
    <w:rsid w:val="003F6DC8"/>
    <w:rsid w:val="003F7442"/>
    <w:rsid w:val="0040004C"/>
    <w:rsid w:val="00400235"/>
    <w:rsid w:val="00400381"/>
    <w:rsid w:val="00400A10"/>
    <w:rsid w:val="00401685"/>
    <w:rsid w:val="0040176D"/>
    <w:rsid w:val="00401C8E"/>
    <w:rsid w:val="004020A1"/>
    <w:rsid w:val="00402E8D"/>
    <w:rsid w:val="004030EF"/>
    <w:rsid w:val="00403361"/>
    <w:rsid w:val="0040384E"/>
    <w:rsid w:val="00403851"/>
    <w:rsid w:val="00403ED5"/>
    <w:rsid w:val="00403F2A"/>
    <w:rsid w:val="004044E7"/>
    <w:rsid w:val="00404686"/>
    <w:rsid w:val="004048E1"/>
    <w:rsid w:val="00404920"/>
    <w:rsid w:val="00404991"/>
    <w:rsid w:val="00404AB1"/>
    <w:rsid w:val="00405F78"/>
    <w:rsid w:val="0040605A"/>
    <w:rsid w:val="0040671B"/>
    <w:rsid w:val="00407508"/>
    <w:rsid w:val="00407654"/>
    <w:rsid w:val="00407C16"/>
    <w:rsid w:val="00407E56"/>
    <w:rsid w:val="00410154"/>
    <w:rsid w:val="004106F5"/>
    <w:rsid w:val="00410DEA"/>
    <w:rsid w:val="00410E0F"/>
    <w:rsid w:val="00410EC7"/>
    <w:rsid w:val="004115C5"/>
    <w:rsid w:val="00411B14"/>
    <w:rsid w:val="00411B61"/>
    <w:rsid w:val="00411BDF"/>
    <w:rsid w:val="00412108"/>
    <w:rsid w:val="0041231E"/>
    <w:rsid w:val="0041266A"/>
    <w:rsid w:val="0041348A"/>
    <w:rsid w:val="00413DD6"/>
    <w:rsid w:val="00414432"/>
    <w:rsid w:val="0041470E"/>
    <w:rsid w:val="00414A59"/>
    <w:rsid w:val="00414C92"/>
    <w:rsid w:val="004152F2"/>
    <w:rsid w:val="00415592"/>
    <w:rsid w:val="00415602"/>
    <w:rsid w:val="00415784"/>
    <w:rsid w:val="004157AE"/>
    <w:rsid w:val="004157CF"/>
    <w:rsid w:val="00415C6D"/>
    <w:rsid w:val="00415DF8"/>
    <w:rsid w:val="00416013"/>
    <w:rsid w:val="00416084"/>
    <w:rsid w:val="004166D6"/>
    <w:rsid w:val="00416F79"/>
    <w:rsid w:val="00417202"/>
    <w:rsid w:val="0041741F"/>
    <w:rsid w:val="00417543"/>
    <w:rsid w:val="00417ECC"/>
    <w:rsid w:val="004202FD"/>
    <w:rsid w:val="0042080D"/>
    <w:rsid w:val="00421762"/>
    <w:rsid w:val="00422089"/>
    <w:rsid w:val="004224BD"/>
    <w:rsid w:val="00422765"/>
    <w:rsid w:val="004228D1"/>
    <w:rsid w:val="00422F48"/>
    <w:rsid w:val="004231D1"/>
    <w:rsid w:val="004232EA"/>
    <w:rsid w:val="00424577"/>
    <w:rsid w:val="004247DF"/>
    <w:rsid w:val="004248FC"/>
    <w:rsid w:val="00424DB5"/>
    <w:rsid w:val="00425330"/>
    <w:rsid w:val="00425AD4"/>
    <w:rsid w:val="00425EC4"/>
    <w:rsid w:val="00426F8D"/>
    <w:rsid w:val="00427CFC"/>
    <w:rsid w:val="00427D5F"/>
    <w:rsid w:val="00427F2D"/>
    <w:rsid w:val="004300BF"/>
    <w:rsid w:val="0043043F"/>
    <w:rsid w:val="00431812"/>
    <w:rsid w:val="00431FF9"/>
    <w:rsid w:val="00432AC9"/>
    <w:rsid w:val="00432E47"/>
    <w:rsid w:val="00433594"/>
    <w:rsid w:val="00433AEB"/>
    <w:rsid w:val="00433F0E"/>
    <w:rsid w:val="004345A5"/>
    <w:rsid w:val="00434BEC"/>
    <w:rsid w:val="004352A4"/>
    <w:rsid w:val="00435592"/>
    <w:rsid w:val="00435A3E"/>
    <w:rsid w:val="00435B9E"/>
    <w:rsid w:val="00435CC0"/>
    <w:rsid w:val="00435D7E"/>
    <w:rsid w:val="0043698E"/>
    <w:rsid w:val="00436C41"/>
    <w:rsid w:val="004373D8"/>
    <w:rsid w:val="004379A6"/>
    <w:rsid w:val="00437FA3"/>
    <w:rsid w:val="0044036A"/>
    <w:rsid w:val="004409DF"/>
    <w:rsid w:val="00440C85"/>
    <w:rsid w:val="00441586"/>
    <w:rsid w:val="004415E3"/>
    <w:rsid w:val="00442EEC"/>
    <w:rsid w:val="0044363D"/>
    <w:rsid w:val="00443995"/>
    <w:rsid w:val="00443A25"/>
    <w:rsid w:val="004444F0"/>
    <w:rsid w:val="00444BD9"/>
    <w:rsid w:val="004451C0"/>
    <w:rsid w:val="00445A6D"/>
    <w:rsid w:val="00445F32"/>
    <w:rsid w:val="00446D8F"/>
    <w:rsid w:val="0044742A"/>
    <w:rsid w:val="0044770E"/>
    <w:rsid w:val="0044777E"/>
    <w:rsid w:val="00447F82"/>
    <w:rsid w:val="00447FE0"/>
    <w:rsid w:val="004509FB"/>
    <w:rsid w:val="00450A07"/>
    <w:rsid w:val="00450C4E"/>
    <w:rsid w:val="004514AA"/>
    <w:rsid w:val="004519D1"/>
    <w:rsid w:val="00451AC4"/>
    <w:rsid w:val="00451F46"/>
    <w:rsid w:val="00452010"/>
    <w:rsid w:val="004522DE"/>
    <w:rsid w:val="004535DB"/>
    <w:rsid w:val="004539A7"/>
    <w:rsid w:val="00454262"/>
    <w:rsid w:val="00454270"/>
    <w:rsid w:val="004545F2"/>
    <w:rsid w:val="00454862"/>
    <w:rsid w:val="00454874"/>
    <w:rsid w:val="00454D5B"/>
    <w:rsid w:val="00454FF3"/>
    <w:rsid w:val="00455196"/>
    <w:rsid w:val="0045536F"/>
    <w:rsid w:val="004556AA"/>
    <w:rsid w:val="004556F2"/>
    <w:rsid w:val="00455D58"/>
    <w:rsid w:val="00455E27"/>
    <w:rsid w:val="004562F5"/>
    <w:rsid w:val="004564C7"/>
    <w:rsid w:val="00456966"/>
    <w:rsid w:val="00456F86"/>
    <w:rsid w:val="0045760A"/>
    <w:rsid w:val="004600CE"/>
    <w:rsid w:val="004605C6"/>
    <w:rsid w:val="0046116A"/>
    <w:rsid w:val="004622B3"/>
    <w:rsid w:val="004625D0"/>
    <w:rsid w:val="004625DA"/>
    <w:rsid w:val="0046289C"/>
    <w:rsid w:val="0046398A"/>
    <w:rsid w:val="00464A3A"/>
    <w:rsid w:val="00464A71"/>
    <w:rsid w:val="004655A3"/>
    <w:rsid w:val="0046600C"/>
    <w:rsid w:val="004664F1"/>
    <w:rsid w:val="004666D9"/>
    <w:rsid w:val="00466BC9"/>
    <w:rsid w:val="00467405"/>
    <w:rsid w:val="00471094"/>
    <w:rsid w:val="00471236"/>
    <w:rsid w:val="00471688"/>
    <w:rsid w:val="00471AE2"/>
    <w:rsid w:val="00471BE8"/>
    <w:rsid w:val="00472D76"/>
    <w:rsid w:val="00472EBE"/>
    <w:rsid w:val="00472FB7"/>
    <w:rsid w:val="00473E69"/>
    <w:rsid w:val="00473F50"/>
    <w:rsid w:val="00474F91"/>
    <w:rsid w:val="00475B33"/>
    <w:rsid w:val="00476B93"/>
    <w:rsid w:val="00476BEE"/>
    <w:rsid w:val="0047701F"/>
    <w:rsid w:val="00477375"/>
    <w:rsid w:val="0047753E"/>
    <w:rsid w:val="004778CA"/>
    <w:rsid w:val="00477B77"/>
    <w:rsid w:val="00477C03"/>
    <w:rsid w:val="00480401"/>
    <w:rsid w:val="00480A7E"/>
    <w:rsid w:val="00480FE1"/>
    <w:rsid w:val="00481B33"/>
    <w:rsid w:val="00481B76"/>
    <w:rsid w:val="00482245"/>
    <w:rsid w:val="004827DB"/>
    <w:rsid w:val="00482EE7"/>
    <w:rsid w:val="00482F6B"/>
    <w:rsid w:val="0048336B"/>
    <w:rsid w:val="004839FF"/>
    <w:rsid w:val="0048470A"/>
    <w:rsid w:val="0048483F"/>
    <w:rsid w:val="00484F54"/>
    <w:rsid w:val="00485A2E"/>
    <w:rsid w:val="004861FF"/>
    <w:rsid w:val="0048653E"/>
    <w:rsid w:val="0048723F"/>
    <w:rsid w:val="00487625"/>
    <w:rsid w:val="0048770F"/>
    <w:rsid w:val="00487767"/>
    <w:rsid w:val="00487D4F"/>
    <w:rsid w:val="004907C2"/>
    <w:rsid w:val="004909A6"/>
    <w:rsid w:val="00491345"/>
    <w:rsid w:val="004915E8"/>
    <w:rsid w:val="00491979"/>
    <w:rsid w:val="004919C5"/>
    <w:rsid w:val="0049286D"/>
    <w:rsid w:val="00492E53"/>
    <w:rsid w:val="004935D9"/>
    <w:rsid w:val="00493AFC"/>
    <w:rsid w:val="00493CA7"/>
    <w:rsid w:val="00494054"/>
    <w:rsid w:val="00494A81"/>
    <w:rsid w:val="00494D37"/>
    <w:rsid w:val="00494DB5"/>
    <w:rsid w:val="00496130"/>
    <w:rsid w:val="00496458"/>
    <w:rsid w:val="00496780"/>
    <w:rsid w:val="00496A60"/>
    <w:rsid w:val="00496D60"/>
    <w:rsid w:val="00496DA9"/>
    <w:rsid w:val="00497729"/>
    <w:rsid w:val="00497F5D"/>
    <w:rsid w:val="004A080B"/>
    <w:rsid w:val="004A254E"/>
    <w:rsid w:val="004A2B68"/>
    <w:rsid w:val="004A325A"/>
    <w:rsid w:val="004A43F8"/>
    <w:rsid w:val="004A4ABC"/>
    <w:rsid w:val="004A5B18"/>
    <w:rsid w:val="004A64FD"/>
    <w:rsid w:val="004A67DC"/>
    <w:rsid w:val="004A6F7F"/>
    <w:rsid w:val="004A7C7F"/>
    <w:rsid w:val="004A7D92"/>
    <w:rsid w:val="004B0C0B"/>
    <w:rsid w:val="004B0D11"/>
    <w:rsid w:val="004B1285"/>
    <w:rsid w:val="004B1836"/>
    <w:rsid w:val="004B1AF8"/>
    <w:rsid w:val="004B24B5"/>
    <w:rsid w:val="004B2633"/>
    <w:rsid w:val="004B3322"/>
    <w:rsid w:val="004B36D0"/>
    <w:rsid w:val="004B3BC8"/>
    <w:rsid w:val="004B43C5"/>
    <w:rsid w:val="004B446E"/>
    <w:rsid w:val="004B4566"/>
    <w:rsid w:val="004B4665"/>
    <w:rsid w:val="004B4A69"/>
    <w:rsid w:val="004B5346"/>
    <w:rsid w:val="004B645E"/>
    <w:rsid w:val="004B66DB"/>
    <w:rsid w:val="004B6B08"/>
    <w:rsid w:val="004B6D4C"/>
    <w:rsid w:val="004B7C9F"/>
    <w:rsid w:val="004B7E90"/>
    <w:rsid w:val="004C186F"/>
    <w:rsid w:val="004C1B1A"/>
    <w:rsid w:val="004C1B7A"/>
    <w:rsid w:val="004C20B6"/>
    <w:rsid w:val="004C2362"/>
    <w:rsid w:val="004C2B21"/>
    <w:rsid w:val="004C323A"/>
    <w:rsid w:val="004C36DC"/>
    <w:rsid w:val="004C3760"/>
    <w:rsid w:val="004C3FDE"/>
    <w:rsid w:val="004C4335"/>
    <w:rsid w:val="004C46B8"/>
    <w:rsid w:val="004C4DBA"/>
    <w:rsid w:val="004C509B"/>
    <w:rsid w:val="004C630C"/>
    <w:rsid w:val="004C714F"/>
    <w:rsid w:val="004C781E"/>
    <w:rsid w:val="004C79CC"/>
    <w:rsid w:val="004C7B4C"/>
    <w:rsid w:val="004C7EB5"/>
    <w:rsid w:val="004D00A6"/>
    <w:rsid w:val="004D01E8"/>
    <w:rsid w:val="004D0B42"/>
    <w:rsid w:val="004D1B15"/>
    <w:rsid w:val="004D200B"/>
    <w:rsid w:val="004D2AAE"/>
    <w:rsid w:val="004D2D5D"/>
    <w:rsid w:val="004D304B"/>
    <w:rsid w:val="004D335D"/>
    <w:rsid w:val="004D337F"/>
    <w:rsid w:val="004D350C"/>
    <w:rsid w:val="004D3BA5"/>
    <w:rsid w:val="004D3DFE"/>
    <w:rsid w:val="004D4584"/>
    <w:rsid w:val="004D461E"/>
    <w:rsid w:val="004D46D1"/>
    <w:rsid w:val="004D4C53"/>
    <w:rsid w:val="004D4E56"/>
    <w:rsid w:val="004D4EAB"/>
    <w:rsid w:val="004D545B"/>
    <w:rsid w:val="004D58CE"/>
    <w:rsid w:val="004D59CE"/>
    <w:rsid w:val="004D5A33"/>
    <w:rsid w:val="004D6045"/>
    <w:rsid w:val="004D6359"/>
    <w:rsid w:val="004D668E"/>
    <w:rsid w:val="004D71A1"/>
    <w:rsid w:val="004D7B00"/>
    <w:rsid w:val="004E0574"/>
    <w:rsid w:val="004E05E0"/>
    <w:rsid w:val="004E0953"/>
    <w:rsid w:val="004E0DF9"/>
    <w:rsid w:val="004E1279"/>
    <w:rsid w:val="004E13DE"/>
    <w:rsid w:val="004E1A4E"/>
    <w:rsid w:val="004E2D79"/>
    <w:rsid w:val="004E2F8E"/>
    <w:rsid w:val="004E3038"/>
    <w:rsid w:val="004E36C1"/>
    <w:rsid w:val="004E39E3"/>
    <w:rsid w:val="004E3ABF"/>
    <w:rsid w:val="004E3C69"/>
    <w:rsid w:val="004E3EC4"/>
    <w:rsid w:val="004E4597"/>
    <w:rsid w:val="004E46B6"/>
    <w:rsid w:val="004E472B"/>
    <w:rsid w:val="004E4C55"/>
    <w:rsid w:val="004E4DF1"/>
    <w:rsid w:val="004E532E"/>
    <w:rsid w:val="004E5B35"/>
    <w:rsid w:val="004E5D55"/>
    <w:rsid w:val="004E6765"/>
    <w:rsid w:val="004E693C"/>
    <w:rsid w:val="004E7203"/>
    <w:rsid w:val="004E73A3"/>
    <w:rsid w:val="004E7702"/>
    <w:rsid w:val="004E7D4F"/>
    <w:rsid w:val="004F067A"/>
    <w:rsid w:val="004F0AEC"/>
    <w:rsid w:val="004F10D9"/>
    <w:rsid w:val="004F12FC"/>
    <w:rsid w:val="004F1844"/>
    <w:rsid w:val="004F1B5E"/>
    <w:rsid w:val="004F1E24"/>
    <w:rsid w:val="004F2641"/>
    <w:rsid w:val="004F32BF"/>
    <w:rsid w:val="004F3E80"/>
    <w:rsid w:val="004F3F5F"/>
    <w:rsid w:val="004F4122"/>
    <w:rsid w:val="004F4BE5"/>
    <w:rsid w:val="004F5084"/>
    <w:rsid w:val="004F50FF"/>
    <w:rsid w:val="004F649A"/>
    <w:rsid w:val="004F6E71"/>
    <w:rsid w:val="004F722E"/>
    <w:rsid w:val="004F7D9A"/>
    <w:rsid w:val="00500B9A"/>
    <w:rsid w:val="00500E1E"/>
    <w:rsid w:val="0050177C"/>
    <w:rsid w:val="005018BC"/>
    <w:rsid w:val="005029C1"/>
    <w:rsid w:val="00503671"/>
    <w:rsid w:val="00504EED"/>
    <w:rsid w:val="005058A5"/>
    <w:rsid w:val="00505F38"/>
    <w:rsid w:val="00506F7C"/>
    <w:rsid w:val="0050716B"/>
    <w:rsid w:val="00507332"/>
    <w:rsid w:val="00507644"/>
    <w:rsid w:val="00510B85"/>
    <w:rsid w:val="005116A5"/>
    <w:rsid w:val="00511933"/>
    <w:rsid w:val="00511BBB"/>
    <w:rsid w:val="005128F8"/>
    <w:rsid w:val="00513365"/>
    <w:rsid w:val="005133FE"/>
    <w:rsid w:val="0051359A"/>
    <w:rsid w:val="00513F49"/>
    <w:rsid w:val="00514341"/>
    <w:rsid w:val="005147F0"/>
    <w:rsid w:val="00514A89"/>
    <w:rsid w:val="00514D9E"/>
    <w:rsid w:val="00515448"/>
    <w:rsid w:val="00515BE8"/>
    <w:rsid w:val="00515E4E"/>
    <w:rsid w:val="005165C2"/>
    <w:rsid w:val="005175B8"/>
    <w:rsid w:val="005175E1"/>
    <w:rsid w:val="00517BDC"/>
    <w:rsid w:val="00517E85"/>
    <w:rsid w:val="00520583"/>
    <w:rsid w:val="00521B93"/>
    <w:rsid w:val="00521E66"/>
    <w:rsid w:val="00522655"/>
    <w:rsid w:val="005226CA"/>
    <w:rsid w:val="00522E2A"/>
    <w:rsid w:val="00523195"/>
    <w:rsid w:val="00523290"/>
    <w:rsid w:val="00523512"/>
    <w:rsid w:val="005238EA"/>
    <w:rsid w:val="00523C8E"/>
    <w:rsid w:val="005242D4"/>
    <w:rsid w:val="005243E8"/>
    <w:rsid w:val="00525A16"/>
    <w:rsid w:val="00525AC4"/>
    <w:rsid w:val="005261BB"/>
    <w:rsid w:val="005267F1"/>
    <w:rsid w:val="005269F4"/>
    <w:rsid w:val="00526BDC"/>
    <w:rsid w:val="00526EFA"/>
    <w:rsid w:val="00527031"/>
    <w:rsid w:val="005279FF"/>
    <w:rsid w:val="00527F83"/>
    <w:rsid w:val="00531378"/>
    <w:rsid w:val="00531CAB"/>
    <w:rsid w:val="00531DDE"/>
    <w:rsid w:val="0053243E"/>
    <w:rsid w:val="00532B84"/>
    <w:rsid w:val="00533147"/>
    <w:rsid w:val="00534B6B"/>
    <w:rsid w:val="00534DC6"/>
    <w:rsid w:val="005350E0"/>
    <w:rsid w:val="005350FD"/>
    <w:rsid w:val="005352FA"/>
    <w:rsid w:val="005355EF"/>
    <w:rsid w:val="00535F5E"/>
    <w:rsid w:val="0053620E"/>
    <w:rsid w:val="005362A7"/>
    <w:rsid w:val="005376F9"/>
    <w:rsid w:val="00537876"/>
    <w:rsid w:val="00537A26"/>
    <w:rsid w:val="00537AB6"/>
    <w:rsid w:val="00537B20"/>
    <w:rsid w:val="00540207"/>
    <w:rsid w:val="00540ACE"/>
    <w:rsid w:val="00541BBE"/>
    <w:rsid w:val="005431D8"/>
    <w:rsid w:val="00543208"/>
    <w:rsid w:val="00543750"/>
    <w:rsid w:val="00543BBF"/>
    <w:rsid w:val="00543C32"/>
    <w:rsid w:val="00543D20"/>
    <w:rsid w:val="005440A2"/>
    <w:rsid w:val="005442D4"/>
    <w:rsid w:val="005446F7"/>
    <w:rsid w:val="005447B5"/>
    <w:rsid w:val="00544AE9"/>
    <w:rsid w:val="005456A0"/>
    <w:rsid w:val="00545906"/>
    <w:rsid w:val="00545936"/>
    <w:rsid w:val="00545BDD"/>
    <w:rsid w:val="00546190"/>
    <w:rsid w:val="00546EB2"/>
    <w:rsid w:val="00547541"/>
    <w:rsid w:val="00550065"/>
    <w:rsid w:val="00550DE9"/>
    <w:rsid w:val="005510A1"/>
    <w:rsid w:val="005511FB"/>
    <w:rsid w:val="005515D7"/>
    <w:rsid w:val="00551E26"/>
    <w:rsid w:val="00551F29"/>
    <w:rsid w:val="00552764"/>
    <w:rsid w:val="00553138"/>
    <w:rsid w:val="00553269"/>
    <w:rsid w:val="00553C11"/>
    <w:rsid w:val="005544C6"/>
    <w:rsid w:val="00554526"/>
    <w:rsid w:val="00554857"/>
    <w:rsid w:val="00554EB1"/>
    <w:rsid w:val="0055520B"/>
    <w:rsid w:val="00555845"/>
    <w:rsid w:val="00555976"/>
    <w:rsid w:val="00555F26"/>
    <w:rsid w:val="00556488"/>
    <w:rsid w:val="005566A3"/>
    <w:rsid w:val="00556A60"/>
    <w:rsid w:val="00556FE8"/>
    <w:rsid w:val="00557460"/>
    <w:rsid w:val="0055765E"/>
    <w:rsid w:val="0056053C"/>
    <w:rsid w:val="00560D71"/>
    <w:rsid w:val="00561039"/>
    <w:rsid w:val="005616F7"/>
    <w:rsid w:val="00561854"/>
    <w:rsid w:val="00563629"/>
    <w:rsid w:val="0056426E"/>
    <w:rsid w:val="005642CA"/>
    <w:rsid w:val="00564A78"/>
    <w:rsid w:val="0056525A"/>
    <w:rsid w:val="00565539"/>
    <w:rsid w:val="005655D3"/>
    <w:rsid w:val="00565768"/>
    <w:rsid w:val="00565A51"/>
    <w:rsid w:val="00565AD7"/>
    <w:rsid w:val="00565C5F"/>
    <w:rsid w:val="00565DF0"/>
    <w:rsid w:val="00566CF0"/>
    <w:rsid w:val="0056747D"/>
    <w:rsid w:val="005678AC"/>
    <w:rsid w:val="00567C17"/>
    <w:rsid w:val="00570E23"/>
    <w:rsid w:val="00571A30"/>
    <w:rsid w:val="00571CF4"/>
    <w:rsid w:val="005720D8"/>
    <w:rsid w:val="005722F1"/>
    <w:rsid w:val="00572521"/>
    <w:rsid w:val="0057319B"/>
    <w:rsid w:val="005731C9"/>
    <w:rsid w:val="0057338D"/>
    <w:rsid w:val="005736EF"/>
    <w:rsid w:val="0057425E"/>
    <w:rsid w:val="00574507"/>
    <w:rsid w:val="005755E2"/>
    <w:rsid w:val="005757D3"/>
    <w:rsid w:val="0057585D"/>
    <w:rsid w:val="00576016"/>
    <w:rsid w:val="00576835"/>
    <w:rsid w:val="00577EE4"/>
    <w:rsid w:val="005804AE"/>
    <w:rsid w:val="0058077D"/>
    <w:rsid w:val="00580FE0"/>
    <w:rsid w:val="00581A0E"/>
    <w:rsid w:val="00581A26"/>
    <w:rsid w:val="00581CA1"/>
    <w:rsid w:val="0058275E"/>
    <w:rsid w:val="005827BE"/>
    <w:rsid w:val="0058372B"/>
    <w:rsid w:val="00583CFE"/>
    <w:rsid w:val="00583D6B"/>
    <w:rsid w:val="00583E94"/>
    <w:rsid w:val="005843AE"/>
    <w:rsid w:val="0058469F"/>
    <w:rsid w:val="005847A0"/>
    <w:rsid w:val="00585285"/>
    <w:rsid w:val="00585336"/>
    <w:rsid w:val="005859D5"/>
    <w:rsid w:val="00585B79"/>
    <w:rsid w:val="00585F6D"/>
    <w:rsid w:val="00586351"/>
    <w:rsid w:val="00586A95"/>
    <w:rsid w:val="00586E5F"/>
    <w:rsid w:val="00587603"/>
    <w:rsid w:val="00587E78"/>
    <w:rsid w:val="0059022C"/>
    <w:rsid w:val="005902DD"/>
    <w:rsid w:val="00590314"/>
    <w:rsid w:val="0059052D"/>
    <w:rsid w:val="00590665"/>
    <w:rsid w:val="00590909"/>
    <w:rsid w:val="00590992"/>
    <w:rsid w:val="00590D6F"/>
    <w:rsid w:val="00590F4E"/>
    <w:rsid w:val="00591D68"/>
    <w:rsid w:val="00592AB4"/>
    <w:rsid w:val="00592C47"/>
    <w:rsid w:val="00592D7F"/>
    <w:rsid w:val="00593264"/>
    <w:rsid w:val="00593942"/>
    <w:rsid w:val="00593AA4"/>
    <w:rsid w:val="0059483B"/>
    <w:rsid w:val="00594E0C"/>
    <w:rsid w:val="005958C9"/>
    <w:rsid w:val="005958E8"/>
    <w:rsid w:val="00595997"/>
    <w:rsid w:val="00595F84"/>
    <w:rsid w:val="005962A6"/>
    <w:rsid w:val="0059686B"/>
    <w:rsid w:val="0059709F"/>
    <w:rsid w:val="00597A03"/>
    <w:rsid w:val="00597AEE"/>
    <w:rsid w:val="00597B72"/>
    <w:rsid w:val="00597DE9"/>
    <w:rsid w:val="005A020F"/>
    <w:rsid w:val="005A03D4"/>
    <w:rsid w:val="005A05D7"/>
    <w:rsid w:val="005A1420"/>
    <w:rsid w:val="005A1A45"/>
    <w:rsid w:val="005A1E99"/>
    <w:rsid w:val="005A21F8"/>
    <w:rsid w:val="005A227E"/>
    <w:rsid w:val="005A2850"/>
    <w:rsid w:val="005A286C"/>
    <w:rsid w:val="005A28F9"/>
    <w:rsid w:val="005A340D"/>
    <w:rsid w:val="005A343F"/>
    <w:rsid w:val="005A364C"/>
    <w:rsid w:val="005A3EC5"/>
    <w:rsid w:val="005A478C"/>
    <w:rsid w:val="005A4AF5"/>
    <w:rsid w:val="005A6244"/>
    <w:rsid w:val="005A63D8"/>
    <w:rsid w:val="005A65A3"/>
    <w:rsid w:val="005A65FF"/>
    <w:rsid w:val="005A6BC8"/>
    <w:rsid w:val="005A6DCA"/>
    <w:rsid w:val="005A6E34"/>
    <w:rsid w:val="005A7521"/>
    <w:rsid w:val="005A791F"/>
    <w:rsid w:val="005B095C"/>
    <w:rsid w:val="005B0FD9"/>
    <w:rsid w:val="005B16E6"/>
    <w:rsid w:val="005B16E9"/>
    <w:rsid w:val="005B214A"/>
    <w:rsid w:val="005B2656"/>
    <w:rsid w:val="005B2690"/>
    <w:rsid w:val="005B28CB"/>
    <w:rsid w:val="005B2997"/>
    <w:rsid w:val="005B2A7B"/>
    <w:rsid w:val="005B2DAD"/>
    <w:rsid w:val="005B2EC8"/>
    <w:rsid w:val="005B3877"/>
    <w:rsid w:val="005B41DE"/>
    <w:rsid w:val="005B4E38"/>
    <w:rsid w:val="005B53FA"/>
    <w:rsid w:val="005B5F87"/>
    <w:rsid w:val="005B6571"/>
    <w:rsid w:val="005B6A96"/>
    <w:rsid w:val="005B6D13"/>
    <w:rsid w:val="005B71D2"/>
    <w:rsid w:val="005B72AD"/>
    <w:rsid w:val="005C0C71"/>
    <w:rsid w:val="005C1F20"/>
    <w:rsid w:val="005C2AE1"/>
    <w:rsid w:val="005C4579"/>
    <w:rsid w:val="005C4887"/>
    <w:rsid w:val="005C4BEF"/>
    <w:rsid w:val="005C5FF9"/>
    <w:rsid w:val="005C6098"/>
    <w:rsid w:val="005C614A"/>
    <w:rsid w:val="005C66D2"/>
    <w:rsid w:val="005C6A5D"/>
    <w:rsid w:val="005C7D2A"/>
    <w:rsid w:val="005D0525"/>
    <w:rsid w:val="005D08DC"/>
    <w:rsid w:val="005D098D"/>
    <w:rsid w:val="005D1439"/>
    <w:rsid w:val="005D16F8"/>
    <w:rsid w:val="005D198B"/>
    <w:rsid w:val="005D205A"/>
    <w:rsid w:val="005D2067"/>
    <w:rsid w:val="005D212C"/>
    <w:rsid w:val="005D24F2"/>
    <w:rsid w:val="005D2665"/>
    <w:rsid w:val="005D2CC1"/>
    <w:rsid w:val="005D2FCD"/>
    <w:rsid w:val="005D2FDA"/>
    <w:rsid w:val="005D31B8"/>
    <w:rsid w:val="005D471B"/>
    <w:rsid w:val="005D4878"/>
    <w:rsid w:val="005D5456"/>
    <w:rsid w:val="005D566E"/>
    <w:rsid w:val="005D5CB2"/>
    <w:rsid w:val="005D6241"/>
    <w:rsid w:val="005D6490"/>
    <w:rsid w:val="005D6C21"/>
    <w:rsid w:val="005E0180"/>
    <w:rsid w:val="005E04EA"/>
    <w:rsid w:val="005E093D"/>
    <w:rsid w:val="005E0A32"/>
    <w:rsid w:val="005E0A63"/>
    <w:rsid w:val="005E0D05"/>
    <w:rsid w:val="005E0DE7"/>
    <w:rsid w:val="005E0F09"/>
    <w:rsid w:val="005E14B4"/>
    <w:rsid w:val="005E1654"/>
    <w:rsid w:val="005E1865"/>
    <w:rsid w:val="005E210E"/>
    <w:rsid w:val="005E27BB"/>
    <w:rsid w:val="005E2B5A"/>
    <w:rsid w:val="005E30B2"/>
    <w:rsid w:val="005E31B2"/>
    <w:rsid w:val="005E34C9"/>
    <w:rsid w:val="005E352F"/>
    <w:rsid w:val="005E355B"/>
    <w:rsid w:val="005E3600"/>
    <w:rsid w:val="005E42D5"/>
    <w:rsid w:val="005E4BD7"/>
    <w:rsid w:val="005E4D49"/>
    <w:rsid w:val="005E4E95"/>
    <w:rsid w:val="005E5156"/>
    <w:rsid w:val="005E5576"/>
    <w:rsid w:val="005E56FC"/>
    <w:rsid w:val="005E578F"/>
    <w:rsid w:val="005E6A3C"/>
    <w:rsid w:val="005E73F6"/>
    <w:rsid w:val="005E7662"/>
    <w:rsid w:val="005E770D"/>
    <w:rsid w:val="005E7D37"/>
    <w:rsid w:val="005F029F"/>
    <w:rsid w:val="005F0C69"/>
    <w:rsid w:val="005F0FBD"/>
    <w:rsid w:val="005F150A"/>
    <w:rsid w:val="005F2A6F"/>
    <w:rsid w:val="005F2D69"/>
    <w:rsid w:val="005F2E15"/>
    <w:rsid w:val="005F2F2A"/>
    <w:rsid w:val="005F39E7"/>
    <w:rsid w:val="005F3DC7"/>
    <w:rsid w:val="005F4491"/>
    <w:rsid w:val="005F4544"/>
    <w:rsid w:val="005F4988"/>
    <w:rsid w:val="005F4C36"/>
    <w:rsid w:val="005F4EAB"/>
    <w:rsid w:val="005F5FFB"/>
    <w:rsid w:val="005F6099"/>
    <w:rsid w:val="005F60C7"/>
    <w:rsid w:val="005F6177"/>
    <w:rsid w:val="005F6523"/>
    <w:rsid w:val="005F734A"/>
    <w:rsid w:val="0060016F"/>
    <w:rsid w:val="006003D9"/>
    <w:rsid w:val="00600A31"/>
    <w:rsid w:val="00600DF8"/>
    <w:rsid w:val="00600F19"/>
    <w:rsid w:val="006014B4"/>
    <w:rsid w:val="00601BAB"/>
    <w:rsid w:val="0060210D"/>
    <w:rsid w:val="00602A51"/>
    <w:rsid w:val="0060302F"/>
    <w:rsid w:val="0060369D"/>
    <w:rsid w:val="00603908"/>
    <w:rsid w:val="00603CBF"/>
    <w:rsid w:val="00603D96"/>
    <w:rsid w:val="00604EB9"/>
    <w:rsid w:val="00605F8B"/>
    <w:rsid w:val="00605FAF"/>
    <w:rsid w:val="006060A4"/>
    <w:rsid w:val="0060637A"/>
    <w:rsid w:val="00606A32"/>
    <w:rsid w:val="0060747D"/>
    <w:rsid w:val="00607FF6"/>
    <w:rsid w:val="0061093C"/>
    <w:rsid w:val="00610BB1"/>
    <w:rsid w:val="00610BE8"/>
    <w:rsid w:val="006112B6"/>
    <w:rsid w:val="00611D1B"/>
    <w:rsid w:val="006123C1"/>
    <w:rsid w:val="00612DBB"/>
    <w:rsid w:val="00613589"/>
    <w:rsid w:val="00613E64"/>
    <w:rsid w:val="0061414D"/>
    <w:rsid w:val="0061471F"/>
    <w:rsid w:val="00615462"/>
    <w:rsid w:val="006156D2"/>
    <w:rsid w:val="00615805"/>
    <w:rsid w:val="00615CF1"/>
    <w:rsid w:val="0061606C"/>
    <w:rsid w:val="0061719E"/>
    <w:rsid w:val="00617BA2"/>
    <w:rsid w:val="00617D74"/>
    <w:rsid w:val="00620213"/>
    <w:rsid w:val="00620486"/>
    <w:rsid w:val="0062197B"/>
    <w:rsid w:val="00621F10"/>
    <w:rsid w:val="006220FD"/>
    <w:rsid w:val="006222F5"/>
    <w:rsid w:val="006226FE"/>
    <w:rsid w:val="00622AF7"/>
    <w:rsid w:val="00622C61"/>
    <w:rsid w:val="00622DE4"/>
    <w:rsid w:val="0062360C"/>
    <w:rsid w:val="00623F7D"/>
    <w:rsid w:val="00625095"/>
    <w:rsid w:val="006255C9"/>
    <w:rsid w:val="00626115"/>
    <w:rsid w:val="006264C9"/>
    <w:rsid w:val="00626AFD"/>
    <w:rsid w:val="00626DBA"/>
    <w:rsid w:val="00626DD7"/>
    <w:rsid w:val="00626F6D"/>
    <w:rsid w:val="00627D81"/>
    <w:rsid w:val="00627EFF"/>
    <w:rsid w:val="006312A0"/>
    <w:rsid w:val="00631ECD"/>
    <w:rsid w:val="006320C0"/>
    <w:rsid w:val="006323C3"/>
    <w:rsid w:val="00632547"/>
    <w:rsid w:val="0063292F"/>
    <w:rsid w:val="00633374"/>
    <w:rsid w:val="00633B53"/>
    <w:rsid w:val="006344C2"/>
    <w:rsid w:val="00634CE7"/>
    <w:rsid w:val="00635065"/>
    <w:rsid w:val="00635B37"/>
    <w:rsid w:val="00636150"/>
    <w:rsid w:val="00637663"/>
    <w:rsid w:val="006400AE"/>
    <w:rsid w:val="006403B3"/>
    <w:rsid w:val="00640CFD"/>
    <w:rsid w:val="00640FDB"/>
    <w:rsid w:val="0064124F"/>
    <w:rsid w:val="00641288"/>
    <w:rsid w:val="00641307"/>
    <w:rsid w:val="00641667"/>
    <w:rsid w:val="00641B21"/>
    <w:rsid w:val="00641C8D"/>
    <w:rsid w:val="00643749"/>
    <w:rsid w:val="00643A6C"/>
    <w:rsid w:val="00643B55"/>
    <w:rsid w:val="00644E1A"/>
    <w:rsid w:val="006451CA"/>
    <w:rsid w:val="006455B5"/>
    <w:rsid w:val="0064615B"/>
    <w:rsid w:val="006464EC"/>
    <w:rsid w:val="00646C29"/>
    <w:rsid w:val="00646D77"/>
    <w:rsid w:val="0064769E"/>
    <w:rsid w:val="00647833"/>
    <w:rsid w:val="006501D0"/>
    <w:rsid w:val="006503FD"/>
    <w:rsid w:val="00650432"/>
    <w:rsid w:val="00650691"/>
    <w:rsid w:val="0065072C"/>
    <w:rsid w:val="00650E82"/>
    <w:rsid w:val="00650FB5"/>
    <w:rsid w:val="006510D3"/>
    <w:rsid w:val="006514A7"/>
    <w:rsid w:val="00651DFB"/>
    <w:rsid w:val="00652065"/>
    <w:rsid w:val="006523C7"/>
    <w:rsid w:val="006525F3"/>
    <w:rsid w:val="00652815"/>
    <w:rsid w:val="00652EF3"/>
    <w:rsid w:val="00652F18"/>
    <w:rsid w:val="00652FB3"/>
    <w:rsid w:val="00653801"/>
    <w:rsid w:val="00653EE1"/>
    <w:rsid w:val="00654252"/>
    <w:rsid w:val="00654C85"/>
    <w:rsid w:val="00654E8A"/>
    <w:rsid w:val="0065503B"/>
    <w:rsid w:val="00655361"/>
    <w:rsid w:val="00655B75"/>
    <w:rsid w:val="006561ED"/>
    <w:rsid w:val="00656AA6"/>
    <w:rsid w:val="00657131"/>
    <w:rsid w:val="0065713A"/>
    <w:rsid w:val="006577A0"/>
    <w:rsid w:val="00660341"/>
    <w:rsid w:val="006605EC"/>
    <w:rsid w:val="00661061"/>
    <w:rsid w:val="006612EA"/>
    <w:rsid w:val="0066328C"/>
    <w:rsid w:val="0066347D"/>
    <w:rsid w:val="00663DAF"/>
    <w:rsid w:val="0066407D"/>
    <w:rsid w:val="00664208"/>
    <w:rsid w:val="006642FF"/>
    <w:rsid w:val="006649D8"/>
    <w:rsid w:val="00664DFB"/>
    <w:rsid w:val="00664E8C"/>
    <w:rsid w:val="00665CD7"/>
    <w:rsid w:val="00666ED6"/>
    <w:rsid w:val="00667141"/>
    <w:rsid w:val="00667167"/>
    <w:rsid w:val="00667187"/>
    <w:rsid w:val="00670829"/>
    <w:rsid w:val="00670E3D"/>
    <w:rsid w:val="006714B7"/>
    <w:rsid w:val="00671957"/>
    <w:rsid w:val="00671AE2"/>
    <w:rsid w:val="0067290D"/>
    <w:rsid w:val="00672D19"/>
    <w:rsid w:val="00672D6D"/>
    <w:rsid w:val="00673CEC"/>
    <w:rsid w:val="00674472"/>
    <w:rsid w:val="00674657"/>
    <w:rsid w:val="00674901"/>
    <w:rsid w:val="0067497E"/>
    <w:rsid w:val="00674D9C"/>
    <w:rsid w:val="00675DEE"/>
    <w:rsid w:val="00676166"/>
    <w:rsid w:val="006772BF"/>
    <w:rsid w:val="00677311"/>
    <w:rsid w:val="00677BE8"/>
    <w:rsid w:val="00680154"/>
    <w:rsid w:val="006806B5"/>
    <w:rsid w:val="0068082E"/>
    <w:rsid w:val="00680CB7"/>
    <w:rsid w:val="00680E00"/>
    <w:rsid w:val="006811C1"/>
    <w:rsid w:val="0068153A"/>
    <w:rsid w:val="00681F1C"/>
    <w:rsid w:val="00682B4E"/>
    <w:rsid w:val="0068399E"/>
    <w:rsid w:val="00684B6C"/>
    <w:rsid w:val="00684CA6"/>
    <w:rsid w:val="006853C4"/>
    <w:rsid w:val="00685661"/>
    <w:rsid w:val="006856A6"/>
    <w:rsid w:val="006856D9"/>
    <w:rsid w:val="00685D25"/>
    <w:rsid w:val="00685EB4"/>
    <w:rsid w:val="0068660E"/>
    <w:rsid w:val="00686985"/>
    <w:rsid w:val="00686E07"/>
    <w:rsid w:val="00686E31"/>
    <w:rsid w:val="006875AA"/>
    <w:rsid w:val="00690693"/>
    <w:rsid w:val="00690BB1"/>
    <w:rsid w:val="006910A0"/>
    <w:rsid w:val="006913BD"/>
    <w:rsid w:val="006913EA"/>
    <w:rsid w:val="00691DB8"/>
    <w:rsid w:val="00692BDA"/>
    <w:rsid w:val="00692DF7"/>
    <w:rsid w:val="00693586"/>
    <w:rsid w:val="00693B7A"/>
    <w:rsid w:val="00693D14"/>
    <w:rsid w:val="00693FDB"/>
    <w:rsid w:val="006942B1"/>
    <w:rsid w:val="00694AC8"/>
    <w:rsid w:val="00695132"/>
    <w:rsid w:val="0069615E"/>
    <w:rsid w:val="006961DB"/>
    <w:rsid w:val="0069633D"/>
    <w:rsid w:val="0069693F"/>
    <w:rsid w:val="00696D04"/>
    <w:rsid w:val="00696FE7"/>
    <w:rsid w:val="006973B7"/>
    <w:rsid w:val="00697F36"/>
    <w:rsid w:val="006A0E9C"/>
    <w:rsid w:val="006A1742"/>
    <w:rsid w:val="006A1FDC"/>
    <w:rsid w:val="006A26FB"/>
    <w:rsid w:val="006A2AFA"/>
    <w:rsid w:val="006A2CC4"/>
    <w:rsid w:val="006A3CF0"/>
    <w:rsid w:val="006A44FD"/>
    <w:rsid w:val="006A4531"/>
    <w:rsid w:val="006A4B18"/>
    <w:rsid w:val="006A4ECA"/>
    <w:rsid w:val="006A578C"/>
    <w:rsid w:val="006A6458"/>
    <w:rsid w:val="006A6499"/>
    <w:rsid w:val="006A656B"/>
    <w:rsid w:val="006A6EA3"/>
    <w:rsid w:val="006B07DE"/>
    <w:rsid w:val="006B0934"/>
    <w:rsid w:val="006B1875"/>
    <w:rsid w:val="006B1F1E"/>
    <w:rsid w:val="006B1FC4"/>
    <w:rsid w:val="006B23CE"/>
    <w:rsid w:val="006B2703"/>
    <w:rsid w:val="006B2F2A"/>
    <w:rsid w:val="006B3252"/>
    <w:rsid w:val="006B33FE"/>
    <w:rsid w:val="006B4107"/>
    <w:rsid w:val="006B483F"/>
    <w:rsid w:val="006B492B"/>
    <w:rsid w:val="006B530C"/>
    <w:rsid w:val="006B5589"/>
    <w:rsid w:val="006B5DF1"/>
    <w:rsid w:val="006B6933"/>
    <w:rsid w:val="006B6A5F"/>
    <w:rsid w:val="006B708B"/>
    <w:rsid w:val="006B737F"/>
    <w:rsid w:val="006B776C"/>
    <w:rsid w:val="006B7E03"/>
    <w:rsid w:val="006C02E3"/>
    <w:rsid w:val="006C1069"/>
    <w:rsid w:val="006C1664"/>
    <w:rsid w:val="006C1775"/>
    <w:rsid w:val="006C1B9A"/>
    <w:rsid w:val="006C24E6"/>
    <w:rsid w:val="006C2901"/>
    <w:rsid w:val="006C2B3F"/>
    <w:rsid w:val="006C322A"/>
    <w:rsid w:val="006C37CA"/>
    <w:rsid w:val="006C3C52"/>
    <w:rsid w:val="006C4019"/>
    <w:rsid w:val="006C4141"/>
    <w:rsid w:val="006C420C"/>
    <w:rsid w:val="006C4C1A"/>
    <w:rsid w:val="006C4FF7"/>
    <w:rsid w:val="006C521C"/>
    <w:rsid w:val="006C599E"/>
    <w:rsid w:val="006C59E2"/>
    <w:rsid w:val="006C6106"/>
    <w:rsid w:val="006C6111"/>
    <w:rsid w:val="006C6549"/>
    <w:rsid w:val="006C6588"/>
    <w:rsid w:val="006C6910"/>
    <w:rsid w:val="006C6BB4"/>
    <w:rsid w:val="006C6C44"/>
    <w:rsid w:val="006C714B"/>
    <w:rsid w:val="006C7841"/>
    <w:rsid w:val="006C7E0D"/>
    <w:rsid w:val="006C8EDA"/>
    <w:rsid w:val="006D0284"/>
    <w:rsid w:val="006D02AE"/>
    <w:rsid w:val="006D0314"/>
    <w:rsid w:val="006D0BBA"/>
    <w:rsid w:val="006D0EB2"/>
    <w:rsid w:val="006D1196"/>
    <w:rsid w:val="006D16AE"/>
    <w:rsid w:val="006D1957"/>
    <w:rsid w:val="006D19F2"/>
    <w:rsid w:val="006D211E"/>
    <w:rsid w:val="006D23B9"/>
    <w:rsid w:val="006D2C43"/>
    <w:rsid w:val="006D3584"/>
    <w:rsid w:val="006D3E0E"/>
    <w:rsid w:val="006D3F42"/>
    <w:rsid w:val="006D5942"/>
    <w:rsid w:val="006D5A14"/>
    <w:rsid w:val="006D5B05"/>
    <w:rsid w:val="006D6DF5"/>
    <w:rsid w:val="006D71E5"/>
    <w:rsid w:val="006D778C"/>
    <w:rsid w:val="006D7897"/>
    <w:rsid w:val="006D7C95"/>
    <w:rsid w:val="006D7CB6"/>
    <w:rsid w:val="006E01BB"/>
    <w:rsid w:val="006E01FF"/>
    <w:rsid w:val="006E041A"/>
    <w:rsid w:val="006E04D0"/>
    <w:rsid w:val="006E0589"/>
    <w:rsid w:val="006E0962"/>
    <w:rsid w:val="006E09C5"/>
    <w:rsid w:val="006E164F"/>
    <w:rsid w:val="006E179B"/>
    <w:rsid w:val="006E1B68"/>
    <w:rsid w:val="006E1BF2"/>
    <w:rsid w:val="006E2168"/>
    <w:rsid w:val="006E228D"/>
    <w:rsid w:val="006E3AE9"/>
    <w:rsid w:val="006E3D61"/>
    <w:rsid w:val="006E471D"/>
    <w:rsid w:val="006E4731"/>
    <w:rsid w:val="006E49EF"/>
    <w:rsid w:val="006E5199"/>
    <w:rsid w:val="006E60C4"/>
    <w:rsid w:val="006E701E"/>
    <w:rsid w:val="006E75C0"/>
    <w:rsid w:val="006E7A47"/>
    <w:rsid w:val="006E7E14"/>
    <w:rsid w:val="006F050A"/>
    <w:rsid w:val="006F052E"/>
    <w:rsid w:val="006F06A3"/>
    <w:rsid w:val="006F07E9"/>
    <w:rsid w:val="006F0841"/>
    <w:rsid w:val="006F08B2"/>
    <w:rsid w:val="006F262E"/>
    <w:rsid w:val="006F2FD3"/>
    <w:rsid w:val="006F3481"/>
    <w:rsid w:val="006F3AA0"/>
    <w:rsid w:val="006F41CF"/>
    <w:rsid w:val="006F452C"/>
    <w:rsid w:val="006F45C5"/>
    <w:rsid w:val="006F4D2E"/>
    <w:rsid w:val="006F4D3A"/>
    <w:rsid w:val="006F4EBF"/>
    <w:rsid w:val="006F4FCA"/>
    <w:rsid w:val="006F530F"/>
    <w:rsid w:val="006F5617"/>
    <w:rsid w:val="006F5714"/>
    <w:rsid w:val="006F58AB"/>
    <w:rsid w:val="006F5EEB"/>
    <w:rsid w:val="006F5FF4"/>
    <w:rsid w:val="006F602C"/>
    <w:rsid w:val="006F61F1"/>
    <w:rsid w:val="006F62DE"/>
    <w:rsid w:val="006F6476"/>
    <w:rsid w:val="006F67B2"/>
    <w:rsid w:val="006F747E"/>
    <w:rsid w:val="006F748E"/>
    <w:rsid w:val="006F794F"/>
    <w:rsid w:val="006F7BAE"/>
    <w:rsid w:val="00700099"/>
    <w:rsid w:val="0070066F"/>
    <w:rsid w:val="00701080"/>
    <w:rsid w:val="0070174F"/>
    <w:rsid w:val="007025BE"/>
    <w:rsid w:val="00702C6F"/>
    <w:rsid w:val="00702CDD"/>
    <w:rsid w:val="00703BDB"/>
    <w:rsid w:val="00704069"/>
    <w:rsid w:val="007042B7"/>
    <w:rsid w:val="007043DE"/>
    <w:rsid w:val="00704422"/>
    <w:rsid w:val="00704A8C"/>
    <w:rsid w:val="00704AAF"/>
    <w:rsid w:val="00705C5A"/>
    <w:rsid w:val="00705F36"/>
    <w:rsid w:val="0070634C"/>
    <w:rsid w:val="00706712"/>
    <w:rsid w:val="00706964"/>
    <w:rsid w:val="00706FAC"/>
    <w:rsid w:val="007075ED"/>
    <w:rsid w:val="00707669"/>
    <w:rsid w:val="0070790A"/>
    <w:rsid w:val="007100E9"/>
    <w:rsid w:val="007101A0"/>
    <w:rsid w:val="00710B3C"/>
    <w:rsid w:val="007113CB"/>
    <w:rsid w:val="007126D2"/>
    <w:rsid w:val="007128A0"/>
    <w:rsid w:val="00713F1D"/>
    <w:rsid w:val="00714386"/>
    <w:rsid w:val="007146A3"/>
    <w:rsid w:val="007147B4"/>
    <w:rsid w:val="00714830"/>
    <w:rsid w:val="00714B27"/>
    <w:rsid w:val="00715410"/>
    <w:rsid w:val="00715447"/>
    <w:rsid w:val="0071560F"/>
    <w:rsid w:val="00716109"/>
    <w:rsid w:val="007165DF"/>
    <w:rsid w:val="007170B5"/>
    <w:rsid w:val="00717706"/>
    <w:rsid w:val="007204F8"/>
    <w:rsid w:val="0072063B"/>
    <w:rsid w:val="00720C60"/>
    <w:rsid w:val="007213E8"/>
    <w:rsid w:val="00721C32"/>
    <w:rsid w:val="00721E34"/>
    <w:rsid w:val="00721EEB"/>
    <w:rsid w:val="0072299E"/>
    <w:rsid w:val="00722C8B"/>
    <w:rsid w:val="00722CC0"/>
    <w:rsid w:val="00722E70"/>
    <w:rsid w:val="00723324"/>
    <w:rsid w:val="0072354D"/>
    <w:rsid w:val="00723932"/>
    <w:rsid w:val="00723B79"/>
    <w:rsid w:val="00724A16"/>
    <w:rsid w:val="00724AF7"/>
    <w:rsid w:val="00724C31"/>
    <w:rsid w:val="00725289"/>
    <w:rsid w:val="00725A95"/>
    <w:rsid w:val="00725AD3"/>
    <w:rsid w:val="00725B4B"/>
    <w:rsid w:val="00725B83"/>
    <w:rsid w:val="00725C2B"/>
    <w:rsid w:val="00726E08"/>
    <w:rsid w:val="0072711B"/>
    <w:rsid w:val="007271B1"/>
    <w:rsid w:val="00727AAF"/>
    <w:rsid w:val="00727CED"/>
    <w:rsid w:val="0073021E"/>
    <w:rsid w:val="0073035B"/>
    <w:rsid w:val="0073040E"/>
    <w:rsid w:val="007304C6"/>
    <w:rsid w:val="00730738"/>
    <w:rsid w:val="007312C9"/>
    <w:rsid w:val="007314B2"/>
    <w:rsid w:val="00731558"/>
    <w:rsid w:val="00731C1F"/>
    <w:rsid w:val="00731C20"/>
    <w:rsid w:val="0073234C"/>
    <w:rsid w:val="007323FD"/>
    <w:rsid w:val="0073283F"/>
    <w:rsid w:val="00732D11"/>
    <w:rsid w:val="00732D48"/>
    <w:rsid w:val="00733418"/>
    <w:rsid w:val="007334E0"/>
    <w:rsid w:val="00733A6D"/>
    <w:rsid w:val="00733EA9"/>
    <w:rsid w:val="00734041"/>
    <w:rsid w:val="007340E9"/>
    <w:rsid w:val="00734640"/>
    <w:rsid w:val="007347C4"/>
    <w:rsid w:val="00734ACE"/>
    <w:rsid w:val="00735652"/>
    <w:rsid w:val="00736703"/>
    <w:rsid w:val="00736909"/>
    <w:rsid w:val="007378F6"/>
    <w:rsid w:val="00737928"/>
    <w:rsid w:val="00737C7C"/>
    <w:rsid w:val="00737DE8"/>
    <w:rsid w:val="0074046A"/>
    <w:rsid w:val="00741063"/>
    <w:rsid w:val="00741176"/>
    <w:rsid w:val="00741330"/>
    <w:rsid w:val="00741873"/>
    <w:rsid w:val="00741D77"/>
    <w:rsid w:val="00742650"/>
    <w:rsid w:val="00742817"/>
    <w:rsid w:val="00742BBC"/>
    <w:rsid w:val="00743D00"/>
    <w:rsid w:val="0074452A"/>
    <w:rsid w:val="007448E8"/>
    <w:rsid w:val="0074553A"/>
    <w:rsid w:val="00745690"/>
    <w:rsid w:val="0074679F"/>
    <w:rsid w:val="00746D78"/>
    <w:rsid w:val="00747503"/>
    <w:rsid w:val="007501B6"/>
    <w:rsid w:val="007503E4"/>
    <w:rsid w:val="00751649"/>
    <w:rsid w:val="00751B53"/>
    <w:rsid w:val="00752371"/>
    <w:rsid w:val="0075249D"/>
    <w:rsid w:val="00752E50"/>
    <w:rsid w:val="007543B2"/>
    <w:rsid w:val="00754561"/>
    <w:rsid w:val="007546BF"/>
    <w:rsid w:val="007549B5"/>
    <w:rsid w:val="00755D1B"/>
    <w:rsid w:val="00756220"/>
    <w:rsid w:val="00756A6F"/>
    <w:rsid w:val="00756FD5"/>
    <w:rsid w:val="00757055"/>
    <w:rsid w:val="00757483"/>
    <w:rsid w:val="00757B7D"/>
    <w:rsid w:val="00760048"/>
    <w:rsid w:val="0076060B"/>
    <w:rsid w:val="00761482"/>
    <w:rsid w:val="00761AE4"/>
    <w:rsid w:val="00762A43"/>
    <w:rsid w:val="007630DD"/>
    <w:rsid w:val="00763802"/>
    <w:rsid w:val="00763F71"/>
    <w:rsid w:val="0076410A"/>
    <w:rsid w:val="007641DE"/>
    <w:rsid w:val="007646F5"/>
    <w:rsid w:val="00764854"/>
    <w:rsid w:val="007650A0"/>
    <w:rsid w:val="007656EA"/>
    <w:rsid w:val="00766314"/>
    <w:rsid w:val="00766322"/>
    <w:rsid w:val="007668ED"/>
    <w:rsid w:val="00767F93"/>
    <w:rsid w:val="0077006D"/>
    <w:rsid w:val="007708FB"/>
    <w:rsid w:val="0077100B"/>
    <w:rsid w:val="00771372"/>
    <w:rsid w:val="007713B8"/>
    <w:rsid w:val="0077172B"/>
    <w:rsid w:val="0077278B"/>
    <w:rsid w:val="00772815"/>
    <w:rsid w:val="0077320E"/>
    <w:rsid w:val="007735F3"/>
    <w:rsid w:val="00773783"/>
    <w:rsid w:val="007741C0"/>
    <w:rsid w:val="00774D87"/>
    <w:rsid w:val="00774F6A"/>
    <w:rsid w:val="007750AA"/>
    <w:rsid w:val="00775DDD"/>
    <w:rsid w:val="00777161"/>
    <w:rsid w:val="0077758F"/>
    <w:rsid w:val="00777672"/>
    <w:rsid w:val="00777B6F"/>
    <w:rsid w:val="007803FF"/>
    <w:rsid w:val="00780666"/>
    <w:rsid w:val="00780F76"/>
    <w:rsid w:val="0078119E"/>
    <w:rsid w:val="0078226B"/>
    <w:rsid w:val="0078235B"/>
    <w:rsid w:val="00782A85"/>
    <w:rsid w:val="00782C51"/>
    <w:rsid w:val="00782EE3"/>
    <w:rsid w:val="00783267"/>
    <w:rsid w:val="0078329B"/>
    <w:rsid w:val="007835BB"/>
    <w:rsid w:val="0078360B"/>
    <w:rsid w:val="007841E9"/>
    <w:rsid w:val="0078421B"/>
    <w:rsid w:val="00784987"/>
    <w:rsid w:val="00785B3C"/>
    <w:rsid w:val="007865FA"/>
    <w:rsid w:val="007867E5"/>
    <w:rsid w:val="00786913"/>
    <w:rsid w:val="00786C4D"/>
    <w:rsid w:val="00786CD0"/>
    <w:rsid w:val="007871F0"/>
    <w:rsid w:val="007874C5"/>
    <w:rsid w:val="00787E2D"/>
    <w:rsid w:val="00787F13"/>
    <w:rsid w:val="00787F74"/>
    <w:rsid w:val="007909DF"/>
    <w:rsid w:val="00790C32"/>
    <w:rsid w:val="00790C34"/>
    <w:rsid w:val="00790C3F"/>
    <w:rsid w:val="007911EC"/>
    <w:rsid w:val="007924F6"/>
    <w:rsid w:val="00792CE5"/>
    <w:rsid w:val="00793722"/>
    <w:rsid w:val="00793A29"/>
    <w:rsid w:val="00793F69"/>
    <w:rsid w:val="007941FD"/>
    <w:rsid w:val="00794236"/>
    <w:rsid w:val="00794B09"/>
    <w:rsid w:val="007953A5"/>
    <w:rsid w:val="007954F7"/>
    <w:rsid w:val="00795A59"/>
    <w:rsid w:val="0079602E"/>
    <w:rsid w:val="007960EB"/>
    <w:rsid w:val="0079611F"/>
    <w:rsid w:val="00796D7A"/>
    <w:rsid w:val="00796F4C"/>
    <w:rsid w:val="007970DA"/>
    <w:rsid w:val="007A0322"/>
    <w:rsid w:val="007A0843"/>
    <w:rsid w:val="007A12B9"/>
    <w:rsid w:val="007A1B3B"/>
    <w:rsid w:val="007A2579"/>
    <w:rsid w:val="007A2927"/>
    <w:rsid w:val="007A2BB1"/>
    <w:rsid w:val="007A2F27"/>
    <w:rsid w:val="007A325D"/>
    <w:rsid w:val="007A4CD4"/>
    <w:rsid w:val="007A5566"/>
    <w:rsid w:val="007A5C4F"/>
    <w:rsid w:val="007A698E"/>
    <w:rsid w:val="007A7526"/>
    <w:rsid w:val="007A7AF8"/>
    <w:rsid w:val="007A7B86"/>
    <w:rsid w:val="007A7FFA"/>
    <w:rsid w:val="007B130C"/>
    <w:rsid w:val="007B1410"/>
    <w:rsid w:val="007B1A92"/>
    <w:rsid w:val="007B1D9E"/>
    <w:rsid w:val="007B2680"/>
    <w:rsid w:val="007B37A6"/>
    <w:rsid w:val="007B4857"/>
    <w:rsid w:val="007B495E"/>
    <w:rsid w:val="007B4AAF"/>
    <w:rsid w:val="007B4F8F"/>
    <w:rsid w:val="007B512E"/>
    <w:rsid w:val="007B5713"/>
    <w:rsid w:val="007B5DE2"/>
    <w:rsid w:val="007B6629"/>
    <w:rsid w:val="007B6997"/>
    <w:rsid w:val="007B6D3A"/>
    <w:rsid w:val="007B706C"/>
    <w:rsid w:val="007B70C2"/>
    <w:rsid w:val="007B7272"/>
    <w:rsid w:val="007B72BD"/>
    <w:rsid w:val="007C00C4"/>
    <w:rsid w:val="007C00F7"/>
    <w:rsid w:val="007C0586"/>
    <w:rsid w:val="007C07F9"/>
    <w:rsid w:val="007C0A5C"/>
    <w:rsid w:val="007C1249"/>
    <w:rsid w:val="007C1C4F"/>
    <w:rsid w:val="007C20CE"/>
    <w:rsid w:val="007C226D"/>
    <w:rsid w:val="007C268A"/>
    <w:rsid w:val="007C3CE3"/>
    <w:rsid w:val="007C4384"/>
    <w:rsid w:val="007C4588"/>
    <w:rsid w:val="007C5090"/>
    <w:rsid w:val="007C50DE"/>
    <w:rsid w:val="007C52E9"/>
    <w:rsid w:val="007C5967"/>
    <w:rsid w:val="007C5AF4"/>
    <w:rsid w:val="007C5EDC"/>
    <w:rsid w:val="007C6D52"/>
    <w:rsid w:val="007C6E94"/>
    <w:rsid w:val="007C70DC"/>
    <w:rsid w:val="007C70F2"/>
    <w:rsid w:val="007C712A"/>
    <w:rsid w:val="007C7222"/>
    <w:rsid w:val="007C7703"/>
    <w:rsid w:val="007D01B1"/>
    <w:rsid w:val="007D09D5"/>
    <w:rsid w:val="007D227C"/>
    <w:rsid w:val="007D26B9"/>
    <w:rsid w:val="007D2938"/>
    <w:rsid w:val="007D2A99"/>
    <w:rsid w:val="007D2C7B"/>
    <w:rsid w:val="007D2DF9"/>
    <w:rsid w:val="007D31BA"/>
    <w:rsid w:val="007D3602"/>
    <w:rsid w:val="007D37CD"/>
    <w:rsid w:val="007D3BBB"/>
    <w:rsid w:val="007D3BE2"/>
    <w:rsid w:val="007D3FB9"/>
    <w:rsid w:val="007D566F"/>
    <w:rsid w:val="007D5CB9"/>
    <w:rsid w:val="007D5FE7"/>
    <w:rsid w:val="007D62FB"/>
    <w:rsid w:val="007D634C"/>
    <w:rsid w:val="007D71DD"/>
    <w:rsid w:val="007D7350"/>
    <w:rsid w:val="007D76DB"/>
    <w:rsid w:val="007D773B"/>
    <w:rsid w:val="007D7A75"/>
    <w:rsid w:val="007E01B5"/>
    <w:rsid w:val="007E0906"/>
    <w:rsid w:val="007E0C14"/>
    <w:rsid w:val="007E12B1"/>
    <w:rsid w:val="007E158E"/>
    <w:rsid w:val="007E17E9"/>
    <w:rsid w:val="007E1BF5"/>
    <w:rsid w:val="007E1DE1"/>
    <w:rsid w:val="007E2A17"/>
    <w:rsid w:val="007E3001"/>
    <w:rsid w:val="007E3207"/>
    <w:rsid w:val="007E32C2"/>
    <w:rsid w:val="007E3C4E"/>
    <w:rsid w:val="007E3DDA"/>
    <w:rsid w:val="007E44A0"/>
    <w:rsid w:val="007E46D4"/>
    <w:rsid w:val="007E4E62"/>
    <w:rsid w:val="007E5536"/>
    <w:rsid w:val="007E5FFE"/>
    <w:rsid w:val="007E6B31"/>
    <w:rsid w:val="007E6B59"/>
    <w:rsid w:val="007E6C2E"/>
    <w:rsid w:val="007E7483"/>
    <w:rsid w:val="007E7939"/>
    <w:rsid w:val="007F0076"/>
    <w:rsid w:val="007F029A"/>
    <w:rsid w:val="007F07BD"/>
    <w:rsid w:val="007F09B2"/>
    <w:rsid w:val="007F137B"/>
    <w:rsid w:val="007F171E"/>
    <w:rsid w:val="007F27C5"/>
    <w:rsid w:val="007F2F8E"/>
    <w:rsid w:val="007F35E5"/>
    <w:rsid w:val="007F3708"/>
    <w:rsid w:val="007F4272"/>
    <w:rsid w:val="007F4E37"/>
    <w:rsid w:val="007F513D"/>
    <w:rsid w:val="007F5ADB"/>
    <w:rsid w:val="007F6051"/>
    <w:rsid w:val="007F6937"/>
    <w:rsid w:val="007F693B"/>
    <w:rsid w:val="007F69D0"/>
    <w:rsid w:val="007F6D44"/>
    <w:rsid w:val="007F7058"/>
    <w:rsid w:val="007F72A0"/>
    <w:rsid w:val="007F7532"/>
    <w:rsid w:val="00801D14"/>
    <w:rsid w:val="00803785"/>
    <w:rsid w:val="00803A17"/>
    <w:rsid w:val="00804154"/>
    <w:rsid w:val="0080483B"/>
    <w:rsid w:val="0080492E"/>
    <w:rsid w:val="00804F9D"/>
    <w:rsid w:val="008050B3"/>
    <w:rsid w:val="0080598A"/>
    <w:rsid w:val="008061E8"/>
    <w:rsid w:val="0080683E"/>
    <w:rsid w:val="00806887"/>
    <w:rsid w:val="00806BCF"/>
    <w:rsid w:val="00806DA2"/>
    <w:rsid w:val="00807291"/>
    <w:rsid w:val="008075BC"/>
    <w:rsid w:val="00807710"/>
    <w:rsid w:val="0080789A"/>
    <w:rsid w:val="00807A21"/>
    <w:rsid w:val="00810266"/>
    <w:rsid w:val="0081026B"/>
    <w:rsid w:val="0081064C"/>
    <w:rsid w:val="008106D4"/>
    <w:rsid w:val="00810729"/>
    <w:rsid w:val="0081090F"/>
    <w:rsid w:val="008124C5"/>
    <w:rsid w:val="0081292D"/>
    <w:rsid w:val="00812D5D"/>
    <w:rsid w:val="00812EEF"/>
    <w:rsid w:val="00813B5C"/>
    <w:rsid w:val="0081494E"/>
    <w:rsid w:val="008162CA"/>
    <w:rsid w:val="00816516"/>
    <w:rsid w:val="00816CCB"/>
    <w:rsid w:val="0081751E"/>
    <w:rsid w:val="00817FE4"/>
    <w:rsid w:val="0082002C"/>
    <w:rsid w:val="0082106F"/>
    <w:rsid w:val="00821487"/>
    <w:rsid w:val="0082210A"/>
    <w:rsid w:val="00822156"/>
    <w:rsid w:val="00822DB8"/>
    <w:rsid w:val="008232F1"/>
    <w:rsid w:val="008234D1"/>
    <w:rsid w:val="00823788"/>
    <w:rsid w:val="00823FB6"/>
    <w:rsid w:val="008244C9"/>
    <w:rsid w:val="0082470C"/>
    <w:rsid w:val="0082499E"/>
    <w:rsid w:val="00824C7E"/>
    <w:rsid w:val="00824EDC"/>
    <w:rsid w:val="00825234"/>
    <w:rsid w:val="008260A5"/>
    <w:rsid w:val="008267CE"/>
    <w:rsid w:val="008270E9"/>
    <w:rsid w:val="0082713F"/>
    <w:rsid w:val="00831A7D"/>
    <w:rsid w:val="0083243D"/>
    <w:rsid w:val="008326E1"/>
    <w:rsid w:val="00832D0E"/>
    <w:rsid w:val="008331BB"/>
    <w:rsid w:val="00833531"/>
    <w:rsid w:val="008335AA"/>
    <w:rsid w:val="00833CE0"/>
    <w:rsid w:val="00835C71"/>
    <w:rsid w:val="00835D16"/>
    <w:rsid w:val="00836B82"/>
    <w:rsid w:val="00836CE7"/>
    <w:rsid w:val="0083739A"/>
    <w:rsid w:val="00837B63"/>
    <w:rsid w:val="008404FC"/>
    <w:rsid w:val="008405F9"/>
    <w:rsid w:val="00841064"/>
    <w:rsid w:val="0084136B"/>
    <w:rsid w:val="0084155D"/>
    <w:rsid w:val="00841F68"/>
    <w:rsid w:val="008424B7"/>
    <w:rsid w:val="008424B8"/>
    <w:rsid w:val="00842865"/>
    <w:rsid w:val="008437A6"/>
    <w:rsid w:val="00843DF1"/>
    <w:rsid w:val="008447EC"/>
    <w:rsid w:val="00844A97"/>
    <w:rsid w:val="00845182"/>
    <w:rsid w:val="0084561C"/>
    <w:rsid w:val="008460B5"/>
    <w:rsid w:val="00846A13"/>
    <w:rsid w:val="0084767A"/>
    <w:rsid w:val="00847C75"/>
    <w:rsid w:val="00850192"/>
    <w:rsid w:val="0085041A"/>
    <w:rsid w:val="008505C4"/>
    <w:rsid w:val="008509AF"/>
    <w:rsid w:val="00850F45"/>
    <w:rsid w:val="00851629"/>
    <w:rsid w:val="008525C6"/>
    <w:rsid w:val="00852B36"/>
    <w:rsid w:val="008535B8"/>
    <w:rsid w:val="00853734"/>
    <w:rsid w:val="00854174"/>
    <w:rsid w:val="008549AD"/>
    <w:rsid w:val="00854FD6"/>
    <w:rsid w:val="008558AD"/>
    <w:rsid w:val="008563A4"/>
    <w:rsid w:val="00856C2D"/>
    <w:rsid w:val="0085712D"/>
    <w:rsid w:val="008571CF"/>
    <w:rsid w:val="00857354"/>
    <w:rsid w:val="008573A4"/>
    <w:rsid w:val="00857AA0"/>
    <w:rsid w:val="00857AD9"/>
    <w:rsid w:val="00857E86"/>
    <w:rsid w:val="0086008E"/>
    <w:rsid w:val="008602A1"/>
    <w:rsid w:val="00860428"/>
    <w:rsid w:val="008604DD"/>
    <w:rsid w:val="00861104"/>
    <w:rsid w:val="008618D4"/>
    <w:rsid w:val="00861F50"/>
    <w:rsid w:val="00862C17"/>
    <w:rsid w:val="008634C1"/>
    <w:rsid w:val="008641A1"/>
    <w:rsid w:val="00864E12"/>
    <w:rsid w:val="00865F20"/>
    <w:rsid w:val="008664D7"/>
    <w:rsid w:val="00866E47"/>
    <w:rsid w:val="00866FEF"/>
    <w:rsid w:val="00867046"/>
    <w:rsid w:val="00867B2A"/>
    <w:rsid w:val="00871EBF"/>
    <w:rsid w:val="0087228F"/>
    <w:rsid w:val="008723C7"/>
    <w:rsid w:val="0087278F"/>
    <w:rsid w:val="00872A11"/>
    <w:rsid w:val="00872AE0"/>
    <w:rsid w:val="008736CF"/>
    <w:rsid w:val="00873A1B"/>
    <w:rsid w:val="00873FC0"/>
    <w:rsid w:val="00874176"/>
    <w:rsid w:val="00874929"/>
    <w:rsid w:val="00874AD4"/>
    <w:rsid w:val="008752FF"/>
    <w:rsid w:val="00876066"/>
    <w:rsid w:val="00876A7F"/>
    <w:rsid w:val="00877573"/>
    <w:rsid w:val="00877B12"/>
    <w:rsid w:val="00880468"/>
    <w:rsid w:val="008804CA"/>
    <w:rsid w:val="00881142"/>
    <w:rsid w:val="00881683"/>
    <w:rsid w:val="00881DAA"/>
    <w:rsid w:val="0088246D"/>
    <w:rsid w:val="008826DE"/>
    <w:rsid w:val="00882837"/>
    <w:rsid w:val="008831D9"/>
    <w:rsid w:val="008839FD"/>
    <w:rsid w:val="008844B0"/>
    <w:rsid w:val="00884D59"/>
    <w:rsid w:val="00884F08"/>
    <w:rsid w:val="0088584C"/>
    <w:rsid w:val="00885E3C"/>
    <w:rsid w:val="008860D8"/>
    <w:rsid w:val="00886168"/>
    <w:rsid w:val="00886C09"/>
    <w:rsid w:val="00887BC7"/>
    <w:rsid w:val="00887CF5"/>
    <w:rsid w:val="008900FC"/>
    <w:rsid w:val="00890676"/>
    <w:rsid w:val="00890E3F"/>
    <w:rsid w:val="00891A0A"/>
    <w:rsid w:val="00891DAF"/>
    <w:rsid w:val="008923C8"/>
    <w:rsid w:val="00893218"/>
    <w:rsid w:val="008934F0"/>
    <w:rsid w:val="00893B03"/>
    <w:rsid w:val="00893E5C"/>
    <w:rsid w:val="00894190"/>
    <w:rsid w:val="0089446C"/>
    <w:rsid w:val="00894C65"/>
    <w:rsid w:val="00894D15"/>
    <w:rsid w:val="00894EF6"/>
    <w:rsid w:val="0089501A"/>
    <w:rsid w:val="008952A4"/>
    <w:rsid w:val="00895827"/>
    <w:rsid w:val="00895B5D"/>
    <w:rsid w:val="00895D24"/>
    <w:rsid w:val="008962BD"/>
    <w:rsid w:val="00896575"/>
    <w:rsid w:val="00896585"/>
    <w:rsid w:val="008967BF"/>
    <w:rsid w:val="008969B6"/>
    <w:rsid w:val="00896A23"/>
    <w:rsid w:val="00897221"/>
    <w:rsid w:val="00897A40"/>
    <w:rsid w:val="00897C41"/>
    <w:rsid w:val="00897F23"/>
    <w:rsid w:val="008A00AB"/>
    <w:rsid w:val="008A03B5"/>
    <w:rsid w:val="008A0ECE"/>
    <w:rsid w:val="008A0F2C"/>
    <w:rsid w:val="008A132E"/>
    <w:rsid w:val="008A1365"/>
    <w:rsid w:val="008A14D3"/>
    <w:rsid w:val="008A1BB0"/>
    <w:rsid w:val="008A1D58"/>
    <w:rsid w:val="008A218E"/>
    <w:rsid w:val="008A21C6"/>
    <w:rsid w:val="008A244B"/>
    <w:rsid w:val="008A2871"/>
    <w:rsid w:val="008A3636"/>
    <w:rsid w:val="008A36AB"/>
    <w:rsid w:val="008A3BCD"/>
    <w:rsid w:val="008A4485"/>
    <w:rsid w:val="008A4575"/>
    <w:rsid w:val="008A4BFE"/>
    <w:rsid w:val="008A4D0B"/>
    <w:rsid w:val="008A4ED0"/>
    <w:rsid w:val="008A4F4F"/>
    <w:rsid w:val="008A6212"/>
    <w:rsid w:val="008A6351"/>
    <w:rsid w:val="008A65F0"/>
    <w:rsid w:val="008A67CA"/>
    <w:rsid w:val="008A701D"/>
    <w:rsid w:val="008A792E"/>
    <w:rsid w:val="008A7E3C"/>
    <w:rsid w:val="008B1071"/>
    <w:rsid w:val="008B1399"/>
    <w:rsid w:val="008B1550"/>
    <w:rsid w:val="008B183C"/>
    <w:rsid w:val="008B18BA"/>
    <w:rsid w:val="008B1951"/>
    <w:rsid w:val="008B20A0"/>
    <w:rsid w:val="008B2276"/>
    <w:rsid w:val="008B27EE"/>
    <w:rsid w:val="008B296B"/>
    <w:rsid w:val="008B3E79"/>
    <w:rsid w:val="008B4141"/>
    <w:rsid w:val="008B4DDA"/>
    <w:rsid w:val="008B4E4E"/>
    <w:rsid w:val="008B4F02"/>
    <w:rsid w:val="008B5F33"/>
    <w:rsid w:val="008B611B"/>
    <w:rsid w:val="008B612D"/>
    <w:rsid w:val="008B65B8"/>
    <w:rsid w:val="008B692C"/>
    <w:rsid w:val="008B69E7"/>
    <w:rsid w:val="008B6B12"/>
    <w:rsid w:val="008B6C65"/>
    <w:rsid w:val="008B6C88"/>
    <w:rsid w:val="008B6D13"/>
    <w:rsid w:val="008B6F5E"/>
    <w:rsid w:val="008B729A"/>
    <w:rsid w:val="008B75FC"/>
    <w:rsid w:val="008B7941"/>
    <w:rsid w:val="008B7BE6"/>
    <w:rsid w:val="008B7D34"/>
    <w:rsid w:val="008C1169"/>
    <w:rsid w:val="008C1A45"/>
    <w:rsid w:val="008C2C71"/>
    <w:rsid w:val="008C2E65"/>
    <w:rsid w:val="008C3378"/>
    <w:rsid w:val="008C3E7D"/>
    <w:rsid w:val="008C4288"/>
    <w:rsid w:val="008C5BFE"/>
    <w:rsid w:val="008C5C1C"/>
    <w:rsid w:val="008C5E14"/>
    <w:rsid w:val="008C620B"/>
    <w:rsid w:val="008C68CB"/>
    <w:rsid w:val="008C6F9A"/>
    <w:rsid w:val="008C78EC"/>
    <w:rsid w:val="008C7E26"/>
    <w:rsid w:val="008D045B"/>
    <w:rsid w:val="008D0579"/>
    <w:rsid w:val="008D064B"/>
    <w:rsid w:val="008D080E"/>
    <w:rsid w:val="008D0DCA"/>
    <w:rsid w:val="008D0F88"/>
    <w:rsid w:val="008D14C6"/>
    <w:rsid w:val="008D182B"/>
    <w:rsid w:val="008D1AC2"/>
    <w:rsid w:val="008D1B13"/>
    <w:rsid w:val="008D21B0"/>
    <w:rsid w:val="008D267D"/>
    <w:rsid w:val="008D3183"/>
    <w:rsid w:val="008D33F6"/>
    <w:rsid w:val="008D422E"/>
    <w:rsid w:val="008D456F"/>
    <w:rsid w:val="008D496B"/>
    <w:rsid w:val="008D4F5B"/>
    <w:rsid w:val="008D5188"/>
    <w:rsid w:val="008D552B"/>
    <w:rsid w:val="008D597D"/>
    <w:rsid w:val="008D7057"/>
    <w:rsid w:val="008D75FF"/>
    <w:rsid w:val="008D794F"/>
    <w:rsid w:val="008E0AAF"/>
    <w:rsid w:val="008E0ACC"/>
    <w:rsid w:val="008E0CB2"/>
    <w:rsid w:val="008E0EB2"/>
    <w:rsid w:val="008E1459"/>
    <w:rsid w:val="008E1566"/>
    <w:rsid w:val="008E1672"/>
    <w:rsid w:val="008E201C"/>
    <w:rsid w:val="008E2282"/>
    <w:rsid w:val="008E3239"/>
    <w:rsid w:val="008E3242"/>
    <w:rsid w:val="008E388F"/>
    <w:rsid w:val="008E3BC2"/>
    <w:rsid w:val="008E485B"/>
    <w:rsid w:val="008E4B4E"/>
    <w:rsid w:val="008E54FD"/>
    <w:rsid w:val="008E63AA"/>
    <w:rsid w:val="008E6413"/>
    <w:rsid w:val="008E66AB"/>
    <w:rsid w:val="008E6BEF"/>
    <w:rsid w:val="008E7160"/>
    <w:rsid w:val="008E76AD"/>
    <w:rsid w:val="008E7B29"/>
    <w:rsid w:val="008E7C13"/>
    <w:rsid w:val="008E7F08"/>
    <w:rsid w:val="008E7F9E"/>
    <w:rsid w:val="008F0103"/>
    <w:rsid w:val="008F0C60"/>
    <w:rsid w:val="008F0DF5"/>
    <w:rsid w:val="008F25A5"/>
    <w:rsid w:val="008F2BBA"/>
    <w:rsid w:val="008F3072"/>
    <w:rsid w:val="008F37F8"/>
    <w:rsid w:val="008F43C0"/>
    <w:rsid w:val="008F4B55"/>
    <w:rsid w:val="008F4D1F"/>
    <w:rsid w:val="008F4DD3"/>
    <w:rsid w:val="008F4E4A"/>
    <w:rsid w:val="008F5CE6"/>
    <w:rsid w:val="008F5E25"/>
    <w:rsid w:val="008F5FC7"/>
    <w:rsid w:val="008F6136"/>
    <w:rsid w:val="008F717B"/>
    <w:rsid w:val="008F73BC"/>
    <w:rsid w:val="008F755F"/>
    <w:rsid w:val="00900059"/>
    <w:rsid w:val="009013F3"/>
    <w:rsid w:val="00901BC4"/>
    <w:rsid w:val="00901C3E"/>
    <w:rsid w:val="00901E72"/>
    <w:rsid w:val="0090242E"/>
    <w:rsid w:val="009024EB"/>
    <w:rsid w:val="00903765"/>
    <w:rsid w:val="00903BC8"/>
    <w:rsid w:val="0090425E"/>
    <w:rsid w:val="00904A3A"/>
    <w:rsid w:val="00904BA5"/>
    <w:rsid w:val="009068F1"/>
    <w:rsid w:val="00906E41"/>
    <w:rsid w:val="0090725E"/>
    <w:rsid w:val="00907D1C"/>
    <w:rsid w:val="00907D4E"/>
    <w:rsid w:val="00910110"/>
    <w:rsid w:val="009103E6"/>
    <w:rsid w:val="0091125A"/>
    <w:rsid w:val="009112A1"/>
    <w:rsid w:val="009113F0"/>
    <w:rsid w:val="009113F9"/>
    <w:rsid w:val="009120A8"/>
    <w:rsid w:val="009125B6"/>
    <w:rsid w:val="0091260A"/>
    <w:rsid w:val="00912CDE"/>
    <w:rsid w:val="00912E99"/>
    <w:rsid w:val="00913455"/>
    <w:rsid w:val="00913BCE"/>
    <w:rsid w:val="00913D6E"/>
    <w:rsid w:val="00913DA0"/>
    <w:rsid w:val="009140B2"/>
    <w:rsid w:val="0091413A"/>
    <w:rsid w:val="009147E2"/>
    <w:rsid w:val="00914C39"/>
    <w:rsid w:val="00914D34"/>
    <w:rsid w:val="00915144"/>
    <w:rsid w:val="00915530"/>
    <w:rsid w:val="009156A4"/>
    <w:rsid w:val="00916BE1"/>
    <w:rsid w:val="00916C38"/>
    <w:rsid w:val="00917C48"/>
    <w:rsid w:val="00917C49"/>
    <w:rsid w:val="00917E2C"/>
    <w:rsid w:val="009218CC"/>
    <w:rsid w:val="00921AC5"/>
    <w:rsid w:val="009220FD"/>
    <w:rsid w:val="009226BF"/>
    <w:rsid w:val="00922A22"/>
    <w:rsid w:val="009230B3"/>
    <w:rsid w:val="00923557"/>
    <w:rsid w:val="0092366F"/>
    <w:rsid w:val="00924332"/>
    <w:rsid w:val="00924348"/>
    <w:rsid w:val="0092456A"/>
    <w:rsid w:val="00924A6B"/>
    <w:rsid w:val="00924DCC"/>
    <w:rsid w:val="0092535D"/>
    <w:rsid w:val="009253D1"/>
    <w:rsid w:val="00925813"/>
    <w:rsid w:val="009259C2"/>
    <w:rsid w:val="00926771"/>
    <w:rsid w:val="009270BD"/>
    <w:rsid w:val="00927788"/>
    <w:rsid w:val="00927C7E"/>
    <w:rsid w:val="00927F76"/>
    <w:rsid w:val="009307F3"/>
    <w:rsid w:val="00930FC9"/>
    <w:rsid w:val="009310E1"/>
    <w:rsid w:val="009317BD"/>
    <w:rsid w:val="00931825"/>
    <w:rsid w:val="00931CBE"/>
    <w:rsid w:val="00931E41"/>
    <w:rsid w:val="009328F4"/>
    <w:rsid w:val="009336E4"/>
    <w:rsid w:val="00933846"/>
    <w:rsid w:val="009342BD"/>
    <w:rsid w:val="00934E1E"/>
    <w:rsid w:val="00935177"/>
    <w:rsid w:val="00935D15"/>
    <w:rsid w:val="00935EAC"/>
    <w:rsid w:val="0093651B"/>
    <w:rsid w:val="00936BEB"/>
    <w:rsid w:val="00936D56"/>
    <w:rsid w:val="00936F1A"/>
    <w:rsid w:val="009404C7"/>
    <w:rsid w:val="00940754"/>
    <w:rsid w:val="009413B1"/>
    <w:rsid w:val="009415FC"/>
    <w:rsid w:val="00941845"/>
    <w:rsid w:val="009420CB"/>
    <w:rsid w:val="00942F46"/>
    <w:rsid w:val="009430AD"/>
    <w:rsid w:val="00943165"/>
    <w:rsid w:val="0094357A"/>
    <w:rsid w:val="00943780"/>
    <w:rsid w:val="00943903"/>
    <w:rsid w:val="00943E49"/>
    <w:rsid w:val="00943F06"/>
    <w:rsid w:val="0094449E"/>
    <w:rsid w:val="009447E0"/>
    <w:rsid w:val="00944BC6"/>
    <w:rsid w:val="00945418"/>
    <w:rsid w:val="009458A2"/>
    <w:rsid w:val="00945B0B"/>
    <w:rsid w:val="009475EE"/>
    <w:rsid w:val="009479A1"/>
    <w:rsid w:val="00947C64"/>
    <w:rsid w:val="00950119"/>
    <w:rsid w:val="00950953"/>
    <w:rsid w:val="00950B4D"/>
    <w:rsid w:val="00950BCD"/>
    <w:rsid w:val="00950FEF"/>
    <w:rsid w:val="0095193A"/>
    <w:rsid w:val="00951BDC"/>
    <w:rsid w:val="009522F4"/>
    <w:rsid w:val="00952341"/>
    <w:rsid w:val="0095275E"/>
    <w:rsid w:val="00952EB9"/>
    <w:rsid w:val="00953E0B"/>
    <w:rsid w:val="00954073"/>
    <w:rsid w:val="00954145"/>
    <w:rsid w:val="00954612"/>
    <w:rsid w:val="00955020"/>
    <w:rsid w:val="0095519D"/>
    <w:rsid w:val="009551DB"/>
    <w:rsid w:val="009555A8"/>
    <w:rsid w:val="009556EA"/>
    <w:rsid w:val="0095615A"/>
    <w:rsid w:val="009564E6"/>
    <w:rsid w:val="00956AB2"/>
    <w:rsid w:val="00956EF1"/>
    <w:rsid w:val="00957097"/>
    <w:rsid w:val="009571FB"/>
    <w:rsid w:val="00957B07"/>
    <w:rsid w:val="00957DDB"/>
    <w:rsid w:val="0096043B"/>
    <w:rsid w:val="00960C5F"/>
    <w:rsid w:val="00960F4E"/>
    <w:rsid w:val="009612F3"/>
    <w:rsid w:val="00961CC3"/>
    <w:rsid w:val="00961E5E"/>
    <w:rsid w:val="0096211E"/>
    <w:rsid w:val="00962343"/>
    <w:rsid w:val="00963B45"/>
    <w:rsid w:val="00963F9D"/>
    <w:rsid w:val="009641BC"/>
    <w:rsid w:val="00964FEC"/>
    <w:rsid w:val="00965078"/>
    <w:rsid w:val="0096519C"/>
    <w:rsid w:val="0096532E"/>
    <w:rsid w:val="009659A3"/>
    <w:rsid w:val="00965C7F"/>
    <w:rsid w:val="0096630A"/>
    <w:rsid w:val="0096648D"/>
    <w:rsid w:val="00966740"/>
    <w:rsid w:val="00966857"/>
    <w:rsid w:val="00966A0A"/>
    <w:rsid w:val="009670C6"/>
    <w:rsid w:val="009670DB"/>
    <w:rsid w:val="009671BF"/>
    <w:rsid w:val="009673E5"/>
    <w:rsid w:val="00967B1F"/>
    <w:rsid w:val="009703CD"/>
    <w:rsid w:val="009703E3"/>
    <w:rsid w:val="00970C98"/>
    <w:rsid w:val="00970F4C"/>
    <w:rsid w:val="00971175"/>
    <w:rsid w:val="009714DB"/>
    <w:rsid w:val="009717C3"/>
    <w:rsid w:val="00971A26"/>
    <w:rsid w:val="00972107"/>
    <w:rsid w:val="0097292B"/>
    <w:rsid w:val="00973445"/>
    <w:rsid w:val="009734E7"/>
    <w:rsid w:val="00973AF7"/>
    <w:rsid w:val="00973B5A"/>
    <w:rsid w:val="00973D48"/>
    <w:rsid w:val="00974187"/>
    <w:rsid w:val="00974674"/>
    <w:rsid w:val="00974AFE"/>
    <w:rsid w:val="00974C24"/>
    <w:rsid w:val="0097524E"/>
    <w:rsid w:val="0097538B"/>
    <w:rsid w:val="00975462"/>
    <w:rsid w:val="00975DB1"/>
    <w:rsid w:val="00977151"/>
    <w:rsid w:val="00977555"/>
    <w:rsid w:val="00977D34"/>
    <w:rsid w:val="0098037C"/>
    <w:rsid w:val="0098069D"/>
    <w:rsid w:val="00981610"/>
    <w:rsid w:val="009816C0"/>
    <w:rsid w:val="0098175E"/>
    <w:rsid w:val="0098177D"/>
    <w:rsid w:val="00981826"/>
    <w:rsid w:val="0098188C"/>
    <w:rsid w:val="00981FC5"/>
    <w:rsid w:val="00982381"/>
    <w:rsid w:val="009834BC"/>
    <w:rsid w:val="009837D0"/>
    <w:rsid w:val="009839CE"/>
    <w:rsid w:val="00984917"/>
    <w:rsid w:val="0098568F"/>
    <w:rsid w:val="00985C28"/>
    <w:rsid w:val="00985CC7"/>
    <w:rsid w:val="00986675"/>
    <w:rsid w:val="00986B6D"/>
    <w:rsid w:val="00986D4F"/>
    <w:rsid w:val="00987096"/>
    <w:rsid w:val="0098724B"/>
    <w:rsid w:val="0099053A"/>
    <w:rsid w:val="009906A2"/>
    <w:rsid w:val="009917B0"/>
    <w:rsid w:val="00991EE6"/>
    <w:rsid w:val="00991F09"/>
    <w:rsid w:val="00992717"/>
    <w:rsid w:val="0099275C"/>
    <w:rsid w:val="00992C3E"/>
    <w:rsid w:val="00992E30"/>
    <w:rsid w:val="009933A0"/>
    <w:rsid w:val="009948DC"/>
    <w:rsid w:val="00994EF1"/>
    <w:rsid w:val="00995C5F"/>
    <w:rsid w:val="0099666C"/>
    <w:rsid w:val="00996ED5"/>
    <w:rsid w:val="00997592"/>
    <w:rsid w:val="009A011C"/>
    <w:rsid w:val="009A0336"/>
    <w:rsid w:val="009A102C"/>
    <w:rsid w:val="009A2303"/>
    <w:rsid w:val="009A2896"/>
    <w:rsid w:val="009A2910"/>
    <w:rsid w:val="009A2BAA"/>
    <w:rsid w:val="009A356A"/>
    <w:rsid w:val="009A3770"/>
    <w:rsid w:val="009A4375"/>
    <w:rsid w:val="009A4455"/>
    <w:rsid w:val="009A4756"/>
    <w:rsid w:val="009A5116"/>
    <w:rsid w:val="009A573E"/>
    <w:rsid w:val="009A5894"/>
    <w:rsid w:val="009A58F3"/>
    <w:rsid w:val="009A5BED"/>
    <w:rsid w:val="009A5E30"/>
    <w:rsid w:val="009A5E7A"/>
    <w:rsid w:val="009A6601"/>
    <w:rsid w:val="009A7320"/>
    <w:rsid w:val="009A76FC"/>
    <w:rsid w:val="009B02B4"/>
    <w:rsid w:val="009B0D94"/>
    <w:rsid w:val="009B12D6"/>
    <w:rsid w:val="009B1EBD"/>
    <w:rsid w:val="009B27CB"/>
    <w:rsid w:val="009B28AC"/>
    <w:rsid w:val="009B2B2C"/>
    <w:rsid w:val="009B2D36"/>
    <w:rsid w:val="009B33E4"/>
    <w:rsid w:val="009B3493"/>
    <w:rsid w:val="009B3E73"/>
    <w:rsid w:val="009B4300"/>
    <w:rsid w:val="009B49AE"/>
    <w:rsid w:val="009B4EE3"/>
    <w:rsid w:val="009B5300"/>
    <w:rsid w:val="009B5667"/>
    <w:rsid w:val="009B5A37"/>
    <w:rsid w:val="009B6060"/>
    <w:rsid w:val="009B629F"/>
    <w:rsid w:val="009B6391"/>
    <w:rsid w:val="009B6490"/>
    <w:rsid w:val="009B6751"/>
    <w:rsid w:val="009B7044"/>
    <w:rsid w:val="009B756D"/>
    <w:rsid w:val="009B7C22"/>
    <w:rsid w:val="009B7C7A"/>
    <w:rsid w:val="009C08EA"/>
    <w:rsid w:val="009C1019"/>
    <w:rsid w:val="009C136A"/>
    <w:rsid w:val="009C1381"/>
    <w:rsid w:val="009C1A9B"/>
    <w:rsid w:val="009C1F80"/>
    <w:rsid w:val="009C25F4"/>
    <w:rsid w:val="009C2B95"/>
    <w:rsid w:val="009C2F80"/>
    <w:rsid w:val="009C3D25"/>
    <w:rsid w:val="009C4317"/>
    <w:rsid w:val="009C4363"/>
    <w:rsid w:val="009C4530"/>
    <w:rsid w:val="009C5491"/>
    <w:rsid w:val="009C61C2"/>
    <w:rsid w:val="009C64C0"/>
    <w:rsid w:val="009C657D"/>
    <w:rsid w:val="009C6E84"/>
    <w:rsid w:val="009C6F43"/>
    <w:rsid w:val="009C777D"/>
    <w:rsid w:val="009C7AF1"/>
    <w:rsid w:val="009C7C7F"/>
    <w:rsid w:val="009D0231"/>
    <w:rsid w:val="009D0328"/>
    <w:rsid w:val="009D039A"/>
    <w:rsid w:val="009D04B3"/>
    <w:rsid w:val="009D05A5"/>
    <w:rsid w:val="009D0624"/>
    <w:rsid w:val="009D0A89"/>
    <w:rsid w:val="009D185D"/>
    <w:rsid w:val="009D1871"/>
    <w:rsid w:val="009D1EF3"/>
    <w:rsid w:val="009D2933"/>
    <w:rsid w:val="009D31B8"/>
    <w:rsid w:val="009D383B"/>
    <w:rsid w:val="009D46A5"/>
    <w:rsid w:val="009D46F9"/>
    <w:rsid w:val="009D48C0"/>
    <w:rsid w:val="009D5488"/>
    <w:rsid w:val="009D643C"/>
    <w:rsid w:val="009D6546"/>
    <w:rsid w:val="009D6827"/>
    <w:rsid w:val="009D6C36"/>
    <w:rsid w:val="009D78D1"/>
    <w:rsid w:val="009E02C3"/>
    <w:rsid w:val="009E0A43"/>
    <w:rsid w:val="009E0E44"/>
    <w:rsid w:val="009E208A"/>
    <w:rsid w:val="009E22A8"/>
    <w:rsid w:val="009E2ED7"/>
    <w:rsid w:val="009E3770"/>
    <w:rsid w:val="009E45F4"/>
    <w:rsid w:val="009E54EC"/>
    <w:rsid w:val="009E550F"/>
    <w:rsid w:val="009E598B"/>
    <w:rsid w:val="009E5CBD"/>
    <w:rsid w:val="009E63BD"/>
    <w:rsid w:val="009E68F4"/>
    <w:rsid w:val="009E6B16"/>
    <w:rsid w:val="009E6DE4"/>
    <w:rsid w:val="009E6ED7"/>
    <w:rsid w:val="009E79DA"/>
    <w:rsid w:val="009F0915"/>
    <w:rsid w:val="009F0D05"/>
    <w:rsid w:val="009F21BC"/>
    <w:rsid w:val="009F220D"/>
    <w:rsid w:val="009F2744"/>
    <w:rsid w:val="009F3297"/>
    <w:rsid w:val="009F3F97"/>
    <w:rsid w:val="009F406E"/>
    <w:rsid w:val="009F4A82"/>
    <w:rsid w:val="009F4F15"/>
    <w:rsid w:val="009F5377"/>
    <w:rsid w:val="009F5A15"/>
    <w:rsid w:val="009F62FB"/>
    <w:rsid w:val="009F6918"/>
    <w:rsid w:val="009F6AF4"/>
    <w:rsid w:val="009F6D41"/>
    <w:rsid w:val="009F7998"/>
    <w:rsid w:val="009F7F1D"/>
    <w:rsid w:val="00A0035C"/>
    <w:rsid w:val="00A00AAD"/>
    <w:rsid w:val="00A01004"/>
    <w:rsid w:val="00A0160A"/>
    <w:rsid w:val="00A01B67"/>
    <w:rsid w:val="00A01BFD"/>
    <w:rsid w:val="00A021EA"/>
    <w:rsid w:val="00A03556"/>
    <w:rsid w:val="00A0385D"/>
    <w:rsid w:val="00A03874"/>
    <w:rsid w:val="00A03F5B"/>
    <w:rsid w:val="00A046B0"/>
    <w:rsid w:val="00A04F62"/>
    <w:rsid w:val="00A05545"/>
    <w:rsid w:val="00A05719"/>
    <w:rsid w:val="00A05903"/>
    <w:rsid w:val="00A05B6F"/>
    <w:rsid w:val="00A065A5"/>
    <w:rsid w:val="00A078C3"/>
    <w:rsid w:val="00A07B3C"/>
    <w:rsid w:val="00A07DF0"/>
    <w:rsid w:val="00A07F90"/>
    <w:rsid w:val="00A10C10"/>
    <w:rsid w:val="00A10DEE"/>
    <w:rsid w:val="00A10E60"/>
    <w:rsid w:val="00A1114A"/>
    <w:rsid w:val="00A1129B"/>
    <w:rsid w:val="00A11E3B"/>
    <w:rsid w:val="00A12160"/>
    <w:rsid w:val="00A12480"/>
    <w:rsid w:val="00A12C6D"/>
    <w:rsid w:val="00A14A53"/>
    <w:rsid w:val="00A14CA1"/>
    <w:rsid w:val="00A15475"/>
    <w:rsid w:val="00A1599F"/>
    <w:rsid w:val="00A166B5"/>
    <w:rsid w:val="00A166DF"/>
    <w:rsid w:val="00A17581"/>
    <w:rsid w:val="00A17587"/>
    <w:rsid w:val="00A17787"/>
    <w:rsid w:val="00A17F75"/>
    <w:rsid w:val="00A209B8"/>
    <w:rsid w:val="00A210E1"/>
    <w:rsid w:val="00A2204B"/>
    <w:rsid w:val="00A232C4"/>
    <w:rsid w:val="00A233D5"/>
    <w:rsid w:val="00A235F3"/>
    <w:rsid w:val="00A23E39"/>
    <w:rsid w:val="00A24869"/>
    <w:rsid w:val="00A24CAB"/>
    <w:rsid w:val="00A24FB0"/>
    <w:rsid w:val="00A25394"/>
    <w:rsid w:val="00A25736"/>
    <w:rsid w:val="00A25942"/>
    <w:rsid w:val="00A25C76"/>
    <w:rsid w:val="00A25DBF"/>
    <w:rsid w:val="00A25DDF"/>
    <w:rsid w:val="00A261D8"/>
    <w:rsid w:val="00A2626B"/>
    <w:rsid w:val="00A26296"/>
    <w:rsid w:val="00A26D66"/>
    <w:rsid w:val="00A27E09"/>
    <w:rsid w:val="00A30121"/>
    <w:rsid w:val="00A30795"/>
    <w:rsid w:val="00A3079F"/>
    <w:rsid w:val="00A30A73"/>
    <w:rsid w:val="00A30E15"/>
    <w:rsid w:val="00A30FDA"/>
    <w:rsid w:val="00A3105C"/>
    <w:rsid w:val="00A319C4"/>
    <w:rsid w:val="00A3208E"/>
    <w:rsid w:val="00A322E6"/>
    <w:rsid w:val="00A3299B"/>
    <w:rsid w:val="00A32EDE"/>
    <w:rsid w:val="00A32FEF"/>
    <w:rsid w:val="00A332DF"/>
    <w:rsid w:val="00A33D14"/>
    <w:rsid w:val="00A33D48"/>
    <w:rsid w:val="00A33ED3"/>
    <w:rsid w:val="00A33ED6"/>
    <w:rsid w:val="00A34071"/>
    <w:rsid w:val="00A34616"/>
    <w:rsid w:val="00A3527B"/>
    <w:rsid w:val="00A35282"/>
    <w:rsid w:val="00A352D4"/>
    <w:rsid w:val="00A3539D"/>
    <w:rsid w:val="00A35736"/>
    <w:rsid w:val="00A35C6F"/>
    <w:rsid w:val="00A35C9E"/>
    <w:rsid w:val="00A36FAF"/>
    <w:rsid w:val="00A3767A"/>
    <w:rsid w:val="00A37D8F"/>
    <w:rsid w:val="00A40199"/>
    <w:rsid w:val="00A41221"/>
    <w:rsid w:val="00A419A8"/>
    <w:rsid w:val="00A41E1B"/>
    <w:rsid w:val="00A42634"/>
    <w:rsid w:val="00A42C3D"/>
    <w:rsid w:val="00A42D3B"/>
    <w:rsid w:val="00A42E04"/>
    <w:rsid w:val="00A446C3"/>
    <w:rsid w:val="00A4568E"/>
    <w:rsid w:val="00A457C6"/>
    <w:rsid w:val="00A46244"/>
    <w:rsid w:val="00A462BE"/>
    <w:rsid w:val="00A46878"/>
    <w:rsid w:val="00A47D39"/>
    <w:rsid w:val="00A47EAF"/>
    <w:rsid w:val="00A50281"/>
    <w:rsid w:val="00A506E3"/>
    <w:rsid w:val="00A5134E"/>
    <w:rsid w:val="00A53614"/>
    <w:rsid w:val="00A53693"/>
    <w:rsid w:val="00A53EE3"/>
    <w:rsid w:val="00A54035"/>
    <w:rsid w:val="00A54ABA"/>
    <w:rsid w:val="00A54BD0"/>
    <w:rsid w:val="00A55006"/>
    <w:rsid w:val="00A5519A"/>
    <w:rsid w:val="00A55655"/>
    <w:rsid w:val="00A55B03"/>
    <w:rsid w:val="00A560CF"/>
    <w:rsid w:val="00A5624B"/>
    <w:rsid w:val="00A56434"/>
    <w:rsid w:val="00A56DEB"/>
    <w:rsid w:val="00A56F3C"/>
    <w:rsid w:val="00A57851"/>
    <w:rsid w:val="00A57DA9"/>
    <w:rsid w:val="00A60798"/>
    <w:rsid w:val="00A60A4E"/>
    <w:rsid w:val="00A60AB1"/>
    <w:rsid w:val="00A60D41"/>
    <w:rsid w:val="00A61EBD"/>
    <w:rsid w:val="00A61F07"/>
    <w:rsid w:val="00A621AD"/>
    <w:rsid w:val="00A625FE"/>
    <w:rsid w:val="00A63441"/>
    <w:rsid w:val="00A63968"/>
    <w:rsid w:val="00A63C15"/>
    <w:rsid w:val="00A63D90"/>
    <w:rsid w:val="00A648A6"/>
    <w:rsid w:val="00A64D59"/>
    <w:rsid w:val="00A64F8C"/>
    <w:rsid w:val="00A655AC"/>
    <w:rsid w:val="00A666F3"/>
    <w:rsid w:val="00A67DD9"/>
    <w:rsid w:val="00A7015A"/>
    <w:rsid w:val="00A7029C"/>
    <w:rsid w:val="00A7088A"/>
    <w:rsid w:val="00A71D3B"/>
    <w:rsid w:val="00A72205"/>
    <w:rsid w:val="00A728AB"/>
    <w:rsid w:val="00A73871"/>
    <w:rsid w:val="00A740FD"/>
    <w:rsid w:val="00A742B6"/>
    <w:rsid w:val="00A7472E"/>
    <w:rsid w:val="00A74F06"/>
    <w:rsid w:val="00A7584A"/>
    <w:rsid w:val="00A75E3D"/>
    <w:rsid w:val="00A76942"/>
    <w:rsid w:val="00A770A3"/>
    <w:rsid w:val="00A77238"/>
    <w:rsid w:val="00A77D53"/>
    <w:rsid w:val="00A77D5C"/>
    <w:rsid w:val="00A80135"/>
    <w:rsid w:val="00A80232"/>
    <w:rsid w:val="00A80B97"/>
    <w:rsid w:val="00A80FE7"/>
    <w:rsid w:val="00A82244"/>
    <w:rsid w:val="00A824DB"/>
    <w:rsid w:val="00A8296A"/>
    <w:rsid w:val="00A82B39"/>
    <w:rsid w:val="00A82B3D"/>
    <w:rsid w:val="00A83968"/>
    <w:rsid w:val="00A84781"/>
    <w:rsid w:val="00A84F05"/>
    <w:rsid w:val="00A85581"/>
    <w:rsid w:val="00A8655C"/>
    <w:rsid w:val="00A86B3F"/>
    <w:rsid w:val="00A870A0"/>
    <w:rsid w:val="00A870F2"/>
    <w:rsid w:val="00A876C1"/>
    <w:rsid w:val="00A87F11"/>
    <w:rsid w:val="00A87FE2"/>
    <w:rsid w:val="00A9000F"/>
    <w:rsid w:val="00A9042C"/>
    <w:rsid w:val="00A9071D"/>
    <w:rsid w:val="00A90ED4"/>
    <w:rsid w:val="00A911AA"/>
    <w:rsid w:val="00A915B5"/>
    <w:rsid w:val="00A915C0"/>
    <w:rsid w:val="00A91867"/>
    <w:rsid w:val="00A925EE"/>
    <w:rsid w:val="00A9275B"/>
    <w:rsid w:val="00A92916"/>
    <w:rsid w:val="00A92D7C"/>
    <w:rsid w:val="00A92FFC"/>
    <w:rsid w:val="00A93049"/>
    <w:rsid w:val="00A93357"/>
    <w:rsid w:val="00A934BF"/>
    <w:rsid w:val="00A934ED"/>
    <w:rsid w:val="00A937D8"/>
    <w:rsid w:val="00A93FC3"/>
    <w:rsid w:val="00A9413B"/>
    <w:rsid w:val="00A94361"/>
    <w:rsid w:val="00A954EF"/>
    <w:rsid w:val="00A9580C"/>
    <w:rsid w:val="00A96261"/>
    <w:rsid w:val="00A9667D"/>
    <w:rsid w:val="00A966FA"/>
    <w:rsid w:val="00A96780"/>
    <w:rsid w:val="00A96C99"/>
    <w:rsid w:val="00A96DCA"/>
    <w:rsid w:val="00A96F7D"/>
    <w:rsid w:val="00A97233"/>
    <w:rsid w:val="00A97647"/>
    <w:rsid w:val="00A97A48"/>
    <w:rsid w:val="00A97D22"/>
    <w:rsid w:val="00AA095E"/>
    <w:rsid w:val="00AA175C"/>
    <w:rsid w:val="00AA2103"/>
    <w:rsid w:val="00AA3727"/>
    <w:rsid w:val="00AA3769"/>
    <w:rsid w:val="00AA3A35"/>
    <w:rsid w:val="00AA3DE7"/>
    <w:rsid w:val="00AA3E84"/>
    <w:rsid w:val="00AA3F28"/>
    <w:rsid w:val="00AA3F4D"/>
    <w:rsid w:val="00AA3FE3"/>
    <w:rsid w:val="00AA4983"/>
    <w:rsid w:val="00AA5384"/>
    <w:rsid w:val="00AA58BC"/>
    <w:rsid w:val="00AA5D48"/>
    <w:rsid w:val="00AA65A5"/>
    <w:rsid w:val="00AA67C4"/>
    <w:rsid w:val="00AA683A"/>
    <w:rsid w:val="00AA6A28"/>
    <w:rsid w:val="00AA7074"/>
    <w:rsid w:val="00AB0365"/>
    <w:rsid w:val="00AB1996"/>
    <w:rsid w:val="00AB2A89"/>
    <w:rsid w:val="00AB2B99"/>
    <w:rsid w:val="00AB3619"/>
    <w:rsid w:val="00AB3733"/>
    <w:rsid w:val="00AB3CA2"/>
    <w:rsid w:val="00AB40D7"/>
    <w:rsid w:val="00AB42BE"/>
    <w:rsid w:val="00AB4620"/>
    <w:rsid w:val="00AB4621"/>
    <w:rsid w:val="00AB48E8"/>
    <w:rsid w:val="00AB4B93"/>
    <w:rsid w:val="00AB4D8A"/>
    <w:rsid w:val="00AB589C"/>
    <w:rsid w:val="00AB7576"/>
    <w:rsid w:val="00AB76BB"/>
    <w:rsid w:val="00AB7947"/>
    <w:rsid w:val="00AB7DDB"/>
    <w:rsid w:val="00AC0593"/>
    <w:rsid w:val="00AC05AA"/>
    <w:rsid w:val="00AC0A76"/>
    <w:rsid w:val="00AC0B2C"/>
    <w:rsid w:val="00AC0BA9"/>
    <w:rsid w:val="00AC1FF6"/>
    <w:rsid w:val="00AC23CC"/>
    <w:rsid w:val="00AC285C"/>
    <w:rsid w:val="00AC28D2"/>
    <w:rsid w:val="00AC2C68"/>
    <w:rsid w:val="00AC3F4A"/>
    <w:rsid w:val="00AC450B"/>
    <w:rsid w:val="00AC5F5C"/>
    <w:rsid w:val="00AC6594"/>
    <w:rsid w:val="00AC67B8"/>
    <w:rsid w:val="00AC79F3"/>
    <w:rsid w:val="00AC7C82"/>
    <w:rsid w:val="00AD00CF"/>
    <w:rsid w:val="00AD0255"/>
    <w:rsid w:val="00AD09D7"/>
    <w:rsid w:val="00AD0DBF"/>
    <w:rsid w:val="00AD12C2"/>
    <w:rsid w:val="00AD17A9"/>
    <w:rsid w:val="00AD184D"/>
    <w:rsid w:val="00AD1C21"/>
    <w:rsid w:val="00AD20F4"/>
    <w:rsid w:val="00AD2B09"/>
    <w:rsid w:val="00AD3024"/>
    <w:rsid w:val="00AD4358"/>
    <w:rsid w:val="00AD43D2"/>
    <w:rsid w:val="00AD4414"/>
    <w:rsid w:val="00AD4643"/>
    <w:rsid w:val="00AD4DBD"/>
    <w:rsid w:val="00AD4F7F"/>
    <w:rsid w:val="00AD5002"/>
    <w:rsid w:val="00AD54D3"/>
    <w:rsid w:val="00AD5505"/>
    <w:rsid w:val="00AD5AD0"/>
    <w:rsid w:val="00AD6119"/>
    <w:rsid w:val="00AD64D3"/>
    <w:rsid w:val="00AD6C13"/>
    <w:rsid w:val="00AD73C4"/>
    <w:rsid w:val="00AD7E55"/>
    <w:rsid w:val="00AE0247"/>
    <w:rsid w:val="00AE0B9A"/>
    <w:rsid w:val="00AE0C18"/>
    <w:rsid w:val="00AE0C6E"/>
    <w:rsid w:val="00AE10FB"/>
    <w:rsid w:val="00AE119F"/>
    <w:rsid w:val="00AE2410"/>
    <w:rsid w:val="00AE2DF1"/>
    <w:rsid w:val="00AE2EA9"/>
    <w:rsid w:val="00AE3076"/>
    <w:rsid w:val="00AE3226"/>
    <w:rsid w:val="00AE33F5"/>
    <w:rsid w:val="00AE3A9B"/>
    <w:rsid w:val="00AE49C8"/>
    <w:rsid w:val="00AE4E08"/>
    <w:rsid w:val="00AE54BE"/>
    <w:rsid w:val="00AE5B6A"/>
    <w:rsid w:val="00AE5D60"/>
    <w:rsid w:val="00AE5DD3"/>
    <w:rsid w:val="00AE6F42"/>
    <w:rsid w:val="00AE6F99"/>
    <w:rsid w:val="00AE7948"/>
    <w:rsid w:val="00AE7BC1"/>
    <w:rsid w:val="00AE7DB6"/>
    <w:rsid w:val="00AF0802"/>
    <w:rsid w:val="00AF0951"/>
    <w:rsid w:val="00AF0B5C"/>
    <w:rsid w:val="00AF1175"/>
    <w:rsid w:val="00AF1EFD"/>
    <w:rsid w:val="00AF2903"/>
    <w:rsid w:val="00AF4384"/>
    <w:rsid w:val="00AF4B91"/>
    <w:rsid w:val="00AF5A1A"/>
    <w:rsid w:val="00AF5DE5"/>
    <w:rsid w:val="00AF7734"/>
    <w:rsid w:val="00AF7E41"/>
    <w:rsid w:val="00B00008"/>
    <w:rsid w:val="00B00053"/>
    <w:rsid w:val="00B00639"/>
    <w:rsid w:val="00B008B5"/>
    <w:rsid w:val="00B00910"/>
    <w:rsid w:val="00B00CCC"/>
    <w:rsid w:val="00B00F84"/>
    <w:rsid w:val="00B00FC6"/>
    <w:rsid w:val="00B01143"/>
    <w:rsid w:val="00B01887"/>
    <w:rsid w:val="00B01A1E"/>
    <w:rsid w:val="00B02A8C"/>
    <w:rsid w:val="00B02B5F"/>
    <w:rsid w:val="00B03512"/>
    <w:rsid w:val="00B04480"/>
    <w:rsid w:val="00B04902"/>
    <w:rsid w:val="00B04D6E"/>
    <w:rsid w:val="00B05586"/>
    <w:rsid w:val="00B05A73"/>
    <w:rsid w:val="00B05C71"/>
    <w:rsid w:val="00B0634D"/>
    <w:rsid w:val="00B0675A"/>
    <w:rsid w:val="00B06A5D"/>
    <w:rsid w:val="00B06D82"/>
    <w:rsid w:val="00B06F17"/>
    <w:rsid w:val="00B078CC"/>
    <w:rsid w:val="00B07E10"/>
    <w:rsid w:val="00B10234"/>
    <w:rsid w:val="00B10422"/>
    <w:rsid w:val="00B10B86"/>
    <w:rsid w:val="00B11EFC"/>
    <w:rsid w:val="00B1217D"/>
    <w:rsid w:val="00B12359"/>
    <w:rsid w:val="00B12EB0"/>
    <w:rsid w:val="00B13BA8"/>
    <w:rsid w:val="00B14423"/>
    <w:rsid w:val="00B1470F"/>
    <w:rsid w:val="00B1494F"/>
    <w:rsid w:val="00B14B59"/>
    <w:rsid w:val="00B14C7E"/>
    <w:rsid w:val="00B155A5"/>
    <w:rsid w:val="00B15840"/>
    <w:rsid w:val="00B15C3E"/>
    <w:rsid w:val="00B16B12"/>
    <w:rsid w:val="00B1768A"/>
    <w:rsid w:val="00B178B7"/>
    <w:rsid w:val="00B17A13"/>
    <w:rsid w:val="00B20C93"/>
    <w:rsid w:val="00B20D2E"/>
    <w:rsid w:val="00B20DBF"/>
    <w:rsid w:val="00B20F47"/>
    <w:rsid w:val="00B2194C"/>
    <w:rsid w:val="00B22471"/>
    <w:rsid w:val="00B2280A"/>
    <w:rsid w:val="00B22849"/>
    <w:rsid w:val="00B2368F"/>
    <w:rsid w:val="00B23EB7"/>
    <w:rsid w:val="00B24099"/>
    <w:rsid w:val="00B24209"/>
    <w:rsid w:val="00B24275"/>
    <w:rsid w:val="00B249E8"/>
    <w:rsid w:val="00B24D83"/>
    <w:rsid w:val="00B25BD0"/>
    <w:rsid w:val="00B25CB2"/>
    <w:rsid w:val="00B27737"/>
    <w:rsid w:val="00B30128"/>
    <w:rsid w:val="00B3016A"/>
    <w:rsid w:val="00B30177"/>
    <w:rsid w:val="00B3028D"/>
    <w:rsid w:val="00B31056"/>
    <w:rsid w:val="00B310D1"/>
    <w:rsid w:val="00B31301"/>
    <w:rsid w:val="00B313D2"/>
    <w:rsid w:val="00B316EE"/>
    <w:rsid w:val="00B323F1"/>
    <w:rsid w:val="00B326AF"/>
    <w:rsid w:val="00B3349A"/>
    <w:rsid w:val="00B33657"/>
    <w:rsid w:val="00B343E6"/>
    <w:rsid w:val="00B3474B"/>
    <w:rsid w:val="00B34889"/>
    <w:rsid w:val="00B34925"/>
    <w:rsid w:val="00B366A7"/>
    <w:rsid w:val="00B37091"/>
    <w:rsid w:val="00B377C0"/>
    <w:rsid w:val="00B40C2C"/>
    <w:rsid w:val="00B415F9"/>
    <w:rsid w:val="00B416A2"/>
    <w:rsid w:val="00B41758"/>
    <w:rsid w:val="00B423E8"/>
    <w:rsid w:val="00B435E3"/>
    <w:rsid w:val="00B44960"/>
    <w:rsid w:val="00B44AC5"/>
    <w:rsid w:val="00B44D02"/>
    <w:rsid w:val="00B4533F"/>
    <w:rsid w:val="00B4589B"/>
    <w:rsid w:val="00B45B5D"/>
    <w:rsid w:val="00B46AAB"/>
    <w:rsid w:val="00B46EC7"/>
    <w:rsid w:val="00B46F6E"/>
    <w:rsid w:val="00B471B0"/>
    <w:rsid w:val="00B471EA"/>
    <w:rsid w:val="00B4727F"/>
    <w:rsid w:val="00B47C4A"/>
    <w:rsid w:val="00B47DA5"/>
    <w:rsid w:val="00B50276"/>
    <w:rsid w:val="00B5036A"/>
    <w:rsid w:val="00B51650"/>
    <w:rsid w:val="00B51EFB"/>
    <w:rsid w:val="00B51F13"/>
    <w:rsid w:val="00B51F1F"/>
    <w:rsid w:val="00B51FE0"/>
    <w:rsid w:val="00B5224A"/>
    <w:rsid w:val="00B52443"/>
    <w:rsid w:val="00B524DF"/>
    <w:rsid w:val="00B530E5"/>
    <w:rsid w:val="00B53386"/>
    <w:rsid w:val="00B540EA"/>
    <w:rsid w:val="00B5471D"/>
    <w:rsid w:val="00B549CC"/>
    <w:rsid w:val="00B54AD1"/>
    <w:rsid w:val="00B552AC"/>
    <w:rsid w:val="00B574FF"/>
    <w:rsid w:val="00B57548"/>
    <w:rsid w:val="00B57D64"/>
    <w:rsid w:val="00B609DA"/>
    <w:rsid w:val="00B60BE5"/>
    <w:rsid w:val="00B60DE6"/>
    <w:rsid w:val="00B61893"/>
    <w:rsid w:val="00B6212D"/>
    <w:rsid w:val="00B63ECE"/>
    <w:rsid w:val="00B6400D"/>
    <w:rsid w:val="00B6427B"/>
    <w:rsid w:val="00B64386"/>
    <w:rsid w:val="00B643DA"/>
    <w:rsid w:val="00B64489"/>
    <w:rsid w:val="00B64B26"/>
    <w:rsid w:val="00B64B2B"/>
    <w:rsid w:val="00B64CDB"/>
    <w:rsid w:val="00B64EC6"/>
    <w:rsid w:val="00B65616"/>
    <w:rsid w:val="00B65A56"/>
    <w:rsid w:val="00B65F92"/>
    <w:rsid w:val="00B66231"/>
    <w:rsid w:val="00B67669"/>
    <w:rsid w:val="00B67BEB"/>
    <w:rsid w:val="00B67EAC"/>
    <w:rsid w:val="00B70131"/>
    <w:rsid w:val="00B70C0A"/>
    <w:rsid w:val="00B7249B"/>
    <w:rsid w:val="00B72615"/>
    <w:rsid w:val="00B731F9"/>
    <w:rsid w:val="00B74AE0"/>
    <w:rsid w:val="00B76293"/>
    <w:rsid w:val="00B76746"/>
    <w:rsid w:val="00B768EE"/>
    <w:rsid w:val="00B76BC4"/>
    <w:rsid w:val="00B77432"/>
    <w:rsid w:val="00B77596"/>
    <w:rsid w:val="00B777CF"/>
    <w:rsid w:val="00B806B6"/>
    <w:rsid w:val="00B809A0"/>
    <w:rsid w:val="00B80A8B"/>
    <w:rsid w:val="00B8112B"/>
    <w:rsid w:val="00B815E4"/>
    <w:rsid w:val="00B81B59"/>
    <w:rsid w:val="00B82091"/>
    <w:rsid w:val="00B8218D"/>
    <w:rsid w:val="00B83206"/>
    <w:rsid w:val="00B84043"/>
    <w:rsid w:val="00B84A12"/>
    <w:rsid w:val="00B852B3"/>
    <w:rsid w:val="00B852E5"/>
    <w:rsid w:val="00B87B45"/>
    <w:rsid w:val="00B9067E"/>
    <w:rsid w:val="00B910BF"/>
    <w:rsid w:val="00B92DA8"/>
    <w:rsid w:val="00B92E8C"/>
    <w:rsid w:val="00B93173"/>
    <w:rsid w:val="00B93988"/>
    <w:rsid w:val="00B93BF5"/>
    <w:rsid w:val="00B9400C"/>
    <w:rsid w:val="00B94575"/>
    <w:rsid w:val="00B95B26"/>
    <w:rsid w:val="00B95BF0"/>
    <w:rsid w:val="00B95EDA"/>
    <w:rsid w:val="00B95EFC"/>
    <w:rsid w:val="00B96095"/>
    <w:rsid w:val="00B966EA"/>
    <w:rsid w:val="00B97397"/>
    <w:rsid w:val="00B97841"/>
    <w:rsid w:val="00BA0A86"/>
    <w:rsid w:val="00BA0D34"/>
    <w:rsid w:val="00BA13A7"/>
    <w:rsid w:val="00BA1535"/>
    <w:rsid w:val="00BA164B"/>
    <w:rsid w:val="00BA1733"/>
    <w:rsid w:val="00BA19F6"/>
    <w:rsid w:val="00BA1E41"/>
    <w:rsid w:val="00BA1EF6"/>
    <w:rsid w:val="00BA2513"/>
    <w:rsid w:val="00BA2789"/>
    <w:rsid w:val="00BA2BFA"/>
    <w:rsid w:val="00BA30C8"/>
    <w:rsid w:val="00BA3159"/>
    <w:rsid w:val="00BA3314"/>
    <w:rsid w:val="00BA3ACD"/>
    <w:rsid w:val="00BA3F87"/>
    <w:rsid w:val="00BA4204"/>
    <w:rsid w:val="00BA46CF"/>
    <w:rsid w:val="00BA53C4"/>
    <w:rsid w:val="00BA5B9C"/>
    <w:rsid w:val="00BA5F11"/>
    <w:rsid w:val="00BA6737"/>
    <w:rsid w:val="00BA7765"/>
    <w:rsid w:val="00BA7867"/>
    <w:rsid w:val="00BA7882"/>
    <w:rsid w:val="00BA7C1B"/>
    <w:rsid w:val="00BA7F59"/>
    <w:rsid w:val="00BB0C32"/>
    <w:rsid w:val="00BB11A8"/>
    <w:rsid w:val="00BB1449"/>
    <w:rsid w:val="00BB15D2"/>
    <w:rsid w:val="00BB1620"/>
    <w:rsid w:val="00BB3110"/>
    <w:rsid w:val="00BB316D"/>
    <w:rsid w:val="00BB39EE"/>
    <w:rsid w:val="00BB3A34"/>
    <w:rsid w:val="00BB3FEA"/>
    <w:rsid w:val="00BB458E"/>
    <w:rsid w:val="00BB4711"/>
    <w:rsid w:val="00BB4A58"/>
    <w:rsid w:val="00BB51D5"/>
    <w:rsid w:val="00BB53B5"/>
    <w:rsid w:val="00BB5428"/>
    <w:rsid w:val="00BB5625"/>
    <w:rsid w:val="00BB5F92"/>
    <w:rsid w:val="00BB773A"/>
    <w:rsid w:val="00BB7A69"/>
    <w:rsid w:val="00BB7CDC"/>
    <w:rsid w:val="00BB7DFD"/>
    <w:rsid w:val="00BB7EE2"/>
    <w:rsid w:val="00BC0372"/>
    <w:rsid w:val="00BC0648"/>
    <w:rsid w:val="00BC0686"/>
    <w:rsid w:val="00BC0F2F"/>
    <w:rsid w:val="00BC1A37"/>
    <w:rsid w:val="00BC1B6F"/>
    <w:rsid w:val="00BC1B83"/>
    <w:rsid w:val="00BC24E9"/>
    <w:rsid w:val="00BC3E12"/>
    <w:rsid w:val="00BC45B0"/>
    <w:rsid w:val="00BC5719"/>
    <w:rsid w:val="00BC57CF"/>
    <w:rsid w:val="00BC6805"/>
    <w:rsid w:val="00BC6FFE"/>
    <w:rsid w:val="00BC7B06"/>
    <w:rsid w:val="00BD018B"/>
    <w:rsid w:val="00BD10AF"/>
    <w:rsid w:val="00BD135E"/>
    <w:rsid w:val="00BD1542"/>
    <w:rsid w:val="00BD15D1"/>
    <w:rsid w:val="00BD1FFC"/>
    <w:rsid w:val="00BD2453"/>
    <w:rsid w:val="00BD2470"/>
    <w:rsid w:val="00BD37E1"/>
    <w:rsid w:val="00BD4118"/>
    <w:rsid w:val="00BD4508"/>
    <w:rsid w:val="00BD47E0"/>
    <w:rsid w:val="00BD4AD4"/>
    <w:rsid w:val="00BD4D7B"/>
    <w:rsid w:val="00BD53F0"/>
    <w:rsid w:val="00BD5472"/>
    <w:rsid w:val="00BD5893"/>
    <w:rsid w:val="00BD5DA3"/>
    <w:rsid w:val="00BD61D0"/>
    <w:rsid w:val="00BD7413"/>
    <w:rsid w:val="00BD7BCE"/>
    <w:rsid w:val="00BE0437"/>
    <w:rsid w:val="00BE0D92"/>
    <w:rsid w:val="00BE1B1C"/>
    <w:rsid w:val="00BE1F1F"/>
    <w:rsid w:val="00BE21C7"/>
    <w:rsid w:val="00BE241E"/>
    <w:rsid w:val="00BE266B"/>
    <w:rsid w:val="00BE2ABA"/>
    <w:rsid w:val="00BE34A2"/>
    <w:rsid w:val="00BE3807"/>
    <w:rsid w:val="00BE4323"/>
    <w:rsid w:val="00BE4924"/>
    <w:rsid w:val="00BE4B74"/>
    <w:rsid w:val="00BE5331"/>
    <w:rsid w:val="00BE57C0"/>
    <w:rsid w:val="00BE580C"/>
    <w:rsid w:val="00BE5CA1"/>
    <w:rsid w:val="00BE6077"/>
    <w:rsid w:val="00BE791B"/>
    <w:rsid w:val="00BE7B6B"/>
    <w:rsid w:val="00BE7CB9"/>
    <w:rsid w:val="00BE7F21"/>
    <w:rsid w:val="00BE7F8F"/>
    <w:rsid w:val="00BF01AB"/>
    <w:rsid w:val="00BF01D6"/>
    <w:rsid w:val="00BF0B37"/>
    <w:rsid w:val="00BF0F6F"/>
    <w:rsid w:val="00BF15F2"/>
    <w:rsid w:val="00BF1864"/>
    <w:rsid w:val="00BF192D"/>
    <w:rsid w:val="00BF1D35"/>
    <w:rsid w:val="00BF2179"/>
    <w:rsid w:val="00BF26AF"/>
    <w:rsid w:val="00BF299E"/>
    <w:rsid w:val="00BF2AB2"/>
    <w:rsid w:val="00BF2BF7"/>
    <w:rsid w:val="00BF351B"/>
    <w:rsid w:val="00BF393F"/>
    <w:rsid w:val="00BF3B48"/>
    <w:rsid w:val="00BF40F0"/>
    <w:rsid w:val="00BF48F4"/>
    <w:rsid w:val="00BF501A"/>
    <w:rsid w:val="00BF660C"/>
    <w:rsid w:val="00BF673D"/>
    <w:rsid w:val="00BF674E"/>
    <w:rsid w:val="00BF6CC4"/>
    <w:rsid w:val="00BF6D39"/>
    <w:rsid w:val="00BF72B9"/>
    <w:rsid w:val="00BF730A"/>
    <w:rsid w:val="00BF745E"/>
    <w:rsid w:val="00BF78FE"/>
    <w:rsid w:val="00BF7BFC"/>
    <w:rsid w:val="00BF7D06"/>
    <w:rsid w:val="00C002F5"/>
    <w:rsid w:val="00C0061F"/>
    <w:rsid w:val="00C00846"/>
    <w:rsid w:val="00C0087E"/>
    <w:rsid w:val="00C00903"/>
    <w:rsid w:val="00C00B7D"/>
    <w:rsid w:val="00C00C3A"/>
    <w:rsid w:val="00C0150D"/>
    <w:rsid w:val="00C01B03"/>
    <w:rsid w:val="00C01F8E"/>
    <w:rsid w:val="00C02E50"/>
    <w:rsid w:val="00C038A2"/>
    <w:rsid w:val="00C03B09"/>
    <w:rsid w:val="00C03CB3"/>
    <w:rsid w:val="00C055EA"/>
    <w:rsid w:val="00C05711"/>
    <w:rsid w:val="00C05884"/>
    <w:rsid w:val="00C05CEB"/>
    <w:rsid w:val="00C05D07"/>
    <w:rsid w:val="00C05FAD"/>
    <w:rsid w:val="00C068F1"/>
    <w:rsid w:val="00C06965"/>
    <w:rsid w:val="00C0739F"/>
    <w:rsid w:val="00C0789F"/>
    <w:rsid w:val="00C07C43"/>
    <w:rsid w:val="00C07EE5"/>
    <w:rsid w:val="00C1083F"/>
    <w:rsid w:val="00C10A71"/>
    <w:rsid w:val="00C10A7D"/>
    <w:rsid w:val="00C11208"/>
    <w:rsid w:val="00C112CD"/>
    <w:rsid w:val="00C11B9A"/>
    <w:rsid w:val="00C1232D"/>
    <w:rsid w:val="00C126C3"/>
    <w:rsid w:val="00C12E21"/>
    <w:rsid w:val="00C130BB"/>
    <w:rsid w:val="00C13BEA"/>
    <w:rsid w:val="00C14A4F"/>
    <w:rsid w:val="00C14E9B"/>
    <w:rsid w:val="00C15209"/>
    <w:rsid w:val="00C154AD"/>
    <w:rsid w:val="00C1647A"/>
    <w:rsid w:val="00C164F0"/>
    <w:rsid w:val="00C1651E"/>
    <w:rsid w:val="00C17425"/>
    <w:rsid w:val="00C177EF"/>
    <w:rsid w:val="00C17BB7"/>
    <w:rsid w:val="00C17E9B"/>
    <w:rsid w:val="00C20A69"/>
    <w:rsid w:val="00C22515"/>
    <w:rsid w:val="00C22534"/>
    <w:rsid w:val="00C2313E"/>
    <w:rsid w:val="00C23A74"/>
    <w:rsid w:val="00C23E38"/>
    <w:rsid w:val="00C248FD"/>
    <w:rsid w:val="00C24D16"/>
    <w:rsid w:val="00C24F14"/>
    <w:rsid w:val="00C256E9"/>
    <w:rsid w:val="00C25B13"/>
    <w:rsid w:val="00C25EC5"/>
    <w:rsid w:val="00C25FF7"/>
    <w:rsid w:val="00C26030"/>
    <w:rsid w:val="00C260BC"/>
    <w:rsid w:val="00C26168"/>
    <w:rsid w:val="00C26B9C"/>
    <w:rsid w:val="00C26D5A"/>
    <w:rsid w:val="00C2720D"/>
    <w:rsid w:val="00C304CE"/>
    <w:rsid w:val="00C305B3"/>
    <w:rsid w:val="00C309D9"/>
    <w:rsid w:val="00C309EC"/>
    <w:rsid w:val="00C311A2"/>
    <w:rsid w:val="00C3136E"/>
    <w:rsid w:val="00C32AF2"/>
    <w:rsid w:val="00C32FC2"/>
    <w:rsid w:val="00C3301C"/>
    <w:rsid w:val="00C3330D"/>
    <w:rsid w:val="00C335CD"/>
    <w:rsid w:val="00C33A0D"/>
    <w:rsid w:val="00C33CC1"/>
    <w:rsid w:val="00C33E90"/>
    <w:rsid w:val="00C34CA7"/>
    <w:rsid w:val="00C34DFB"/>
    <w:rsid w:val="00C34E59"/>
    <w:rsid w:val="00C3549F"/>
    <w:rsid w:val="00C35638"/>
    <w:rsid w:val="00C35B6C"/>
    <w:rsid w:val="00C362DD"/>
    <w:rsid w:val="00C3678B"/>
    <w:rsid w:val="00C36DFB"/>
    <w:rsid w:val="00C3753C"/>
    <w:rsid w:val="00C376BE"/>
    <w:rsid w:val="00C376D9"/>
    <w:rsid w:val="00C37C6B"/>
    <w:rsid w:val="00C37E4B"/>
    <w:rsid w:val="00C4074B"/>
    <w:rsid w:val="00C40AEB"/>
    <w:rsid w:val="00C412F8"/>
    <w:rsid w:val="00C418D8"/>
    <w:rsid w:val="00C4197E"/>
    <w:rsid w:val="00C41EF9"/>
    <w:rsid w:val="00C41FDE"/>
    <w:rsid w:val="00C4291C"/>
    <w:rsid w:val="00C42AB3"/>
    <w:rsid w:val="00C42ACE"/>
    <w:rsid w:val="00C43DD9"/>
    <w:rsid w:val="00C445AB"/>
    <w:rsid w:val="00C44AC3"/>
    <w:rsid w:val="00C44E60"/>
    <w:rsid w:val="00C45670"/>
    <w:rsid w:val="00C45890"/>
    <w:rsid w:val="00C463E3"/>
    <w:rsid w:val="00C468CA"/>
    <w:rsid w:val="00C46A67"/>
    <w:rsid w:val="00C47006"/>
    <w:rsid w:val="00C5008C"/>
    <w:rsid w:val="00C506AB"/>
    <w:rsid w:val="00C5208C"/>
    <w:rsid w:val="00C5211D"/>
    <w:rsid w:val="00C5325C"/>
    <w:rsid w:val="00C53CB5"/>
    <w:rsid w:val="00C543C3"/>
    <w:rsid w:val="00C5481B"/>
    <w:rsid w:val="00C5484B"/>
    <w:rsid w:val="00C54BBD"/>
    <w:rsid w:val="00C54D72"/>
    <w:rsid w:val="00C5519F"/>
    <w:rsid w:val="00C5569B"/>
    <w:rsid w:val="00C55958"/>
    <w:rsid w:val="00C55AA5"/>
    <w:rsid w:val="00C55CC4"/>
    <w:rsid w:val="00C55CD2"/>
    <w:rsid w:val="00C55EC9"/>
    <w:rsid w:val="00C5617C"/>
    <w:rsid w:val="00C562A3"/>
    <w:rsid w:val="00C56374"/>
    <w:rsid w:val="00C607E9"/>
    <w:rsid w:val="00C619D1"/>
    <w:rsid w:val="00C62678"/>
    <w:rsid w:val="00C626E5"/>
    <w:rsid w:val="00C62991"/>
    <w:rsid w:val="00C62B19"/>
    <w:rsid w:val="00C62BE6"/>
    <w:rsid w:val="00C62F7D"/>
    <w:rsid w:val="00C6345D"/>
    <w:rsid w:val="00C63522"/>
    <w:rsid w:val="00C63CD5"/>
    <w:rsid w:val="00C6407F"/>
    <w:rsid w:val="00C64690"/>
    <w:rsid w:val="00C64838"/>
    <w:rsid w:val="00C64FE5"/>
    <w:rsid w:val="00C65723"/>
    <w:rsid w:val="00C660BB"/>
    <w:rsid w:val="00C664D6"/>
    <w:rsid w:val="00C66742"/>
    <w:rsid w:val="00C668A2"/>
    <w:rsid w:val="00C67A4F"/>
    <w:rsid w:val="00C67C7A"/>
    <w:rsid w:val="00C67F3E"/>
    <w:rsid w:val="00C703EE"/>
    <w:rsid w:val="00C704E2"/>
    <w:rsid w:val="00C705FA"/>
    <w:rsid w:val="00C72A43"/>
    <w:rsid w:val="00C73305"/>
    <w:rsid w:val="00C73CEC"/>
    <w:rsid w:val="00C73FA5"/>
    <w:rsid w:val="00C74890"/>
    <w:rsid w:val="00C7501D"/>
    <w:rsid w:val="00C7567D"/>
    <w:rsid w:val="00C759B4"/>
    <w:rsid w:val="00C7678F"/>
    <w:rsid w:val="00C7687C"/>
    <w:rsid w:val="00C76F28"/>
    <w:rsid w:val="00C7754E"/>
    <w:rsid w:val="00C7784B"/>
    <w:rsid w:val="00C77A4D"/>
    <w:rsid w:val="00C803FB"/>
    <w:rsid w:val="00C80F7D"/>
    <w:rsid w:val="00C80F97"/>
    <w:rsid w:val="00C81632"/>
    <w:rsid w:val="00C81F39"/>
    <w:rsid w:val="00C82494"/>
    <w:rsid w:val="00C82C17"/>
    <w:rsid w:val="00C836AC"/>
    <w:rsid w:val="00C84BC0"/>
    <w:rsid w:val="00C84C8E"/>
    <w:rsid w:val="00C84D92"/>
    <w:rsid w:val="00C8531A"/>
    <w:rsid w:val="00C855FA"/>
    <w:rsid w:val="00C861DC"/>
    <w:rsid w:val="00C86DEC"/>
    <w:rsid w:val="00C87097"/>
    <w:rsid w:val="00C871E7"/>
    <w:rsid w:val="00C873A3"/>
    <w:rsid w:val="00C876FA"/>
    <w:rsid w:val="00C900A0"/>
    <w:rsid w:val="00C902B8"/>
    <w:rsid w:val="00C90624"/>
    <w:rsid w:val="00C90D51"/>
    <w:rsid w:val="00C90D72"/>
    <w:rsid w:val="00C90EBD"/>
    <w:rsid w:val="00C91B21"/>
    <w:rsid w:val="00C921D4"/>
    <w:rsid w:val="00C92327"/>
    <w:rsid w:val="00C9247C"/>
    <w:rsid w:val="00C92C2B"/>
    <w:rsid w:val="00C93020"/>
    <w:rsid w:val="00C9329A"/>
    <w:rsid w:val="00C934E9"/>
    <w:rsid w:val="00C938AF"/>
    <w:rsid w:val="00C9394B"/>
    <w:rsid w:val="00C942D8"/>
    <w:rsid w:val="00C94433"/>
    <w:rsid w:val="00C945E1"/>
    <w:rsid w:val="00C94E47"/>
    <w:rsid w:val="00C95637"/>
    <w:rsid w:val="00C95A1A"/>
    <w:rsid w:val="00C95B55"/>
    <w:rsid w:val="00C95CCB"/>
    <w:rsid w:val="00C95DD0"/>
    <w:rsid w:val="00C9657D"/>
    <w:rsid w:val="00C9698B"/>
    <w:rsid w:val="00C969C4"/>
    <w:rsid w:val="00C96BD9"/>
    <w:rsid w:val="00C971B7"/>
    <w:rsid w:val="00C971C5"/>
    <w:rsid w:val="00C97275"/>
    <w:rsid w:val="00C97490"/>
    <w:rsid w:val="00C97876"/>
    <w:rsid w:val="00C97C71"/>
    <w:rsid w:val="00C97CDC"/>
    <w:rsid w:val="00C97E56"/>
    <w:rsid w:val="00CA094E"/>
    <w:rsid w:val="00CA267B"/>
    <w:rsid w:val="00CA2C80"/>
    <w:rsid w:val="00CA33A5"/>
    <w:rsid w:val="00CA37BC"/>
    <w:rsid w:val="00CA3B0D"/>
    <w:rsid w:val="00CA3D43"/>
    <w:rsid w:val="00CA4620"/>
    <w:rsid w:val="00CA4B09"/>
    <w:rsid w:val="00CA4C1B"/>
    <w:rsid w:val="00CA4DDD"/>
    <w:rsid w:val="00CA4EC3"/>
    <w:rsid w:val="00CA5A66"/>
    <w:rsid w:val="00CA5DFA"/>
    <w:rsid w:val="00CA5FE4"/>
    <w:rsid w:val="00CA6CDB"/>
    <w:rsid w:val="00CA6F26"/>
    <w:rsid w:val="00CA77E0"/>
    <w:rsid w:val="00CA7A41"/>
    <w:rsid w:val="00CB02E2"/>
    <w:rsid w:val="00CB077D"/>
    <w:rsid w:val="00CB0951"/>
    <w:rsid w:val="00CB0952"/>
    <w:rsid w:val="00CB0D0D"/>
    <w:rsid w:val="00CB159F"/>
    <w:rsid w:val="00CB1C02"/>
    <w:rsid w:val="00CB1D29"/>
    <w:rsid w:val="00CB253E"/>
    <w:rsid w:val="00CB2AC7"/>
    <w:rsid w:val="00CB3023"/>
    <w:rsid w:val="00CB317F"/>
    <w:rsid w:val="00CB3643"/>
    <w:rsid w:val="00CB4697"/>
    <w:rsid w:val="00CB4994"/>
    <w:rsid w:val="00CB56AC"/>
    <w:rsid w:val="00CB5731"/>
    <w:rsid w:val="00CB589B"/>
    <w:rsid w:val="00CB58AE"/>
    <w:rsid w:val="00CB5973"/>
    <w:rsid w:val="00CB68C8"/>
    <w:rsid w:val="00CB7144"/>
    <w:rsid w:val="00CB72B9"/>
    <w:rsid w:val="00CB72C0"/>
    <w:rsid w:val="00CB72CE"/>
    <w:rsid w:val="00CB746F"/>
    <w:rsid w:val="00CB75A9"/>
    <w:rsid w:val="00CB764D"/>
    <w:rsid w:val="00CC01DC"/>
    <w:rsid w:val="00CC06D6"/>
    <w:rsid w:val="00CC07E2"/>
    <w:rsid w:val="00CC094E"/>
    <w:rsid w:val="00CC0E09"/>
    <w:rsid w:val="00CC1291"/>
    <w:rsid w:val="00CC13DE"/>
    <w:rsid w:val="00CC1427"/>
    <w:rsid w:val="00CC1BF2"/>
    <w:rsid w:val="00CC2620"/>
    <w:rsid w:val="00CC29B7"/>
    <w:rsid w:val="00CC2DC5"/>
    <w:rsid w:val="00CC3963"/>
    <w:rsid w:val="00CC4F1D"/>
    <w:rsid w:val="00CC52CD"/>
    <w:rsid w:val="00CC5FF0"/>
    <w:rsid w:val="00CC6203"/>
    <w:rsid w:val="00CC7601"/>
    <w:rsid w:val="00CD0964"/>
    <w:rsid w:val="00CD0DAF"/>
    <w:rsid w:val="00CD0EA6"/>
    <w:rsid w:val="00CD0FA7"/>
    <w:rsid w:val="00CD13DF"/>
    <w:rsid w:val="00CD1FA9"/>
    <w:rsid w:val="00CD21ED"/>
    <w:rsid w:val="00CD260A"/>
    <w:rsid w:val="00CD2949"/>
    <w:rsid w:val="00CD2C08"/>
    <w:rsid w:val="00CD30A5"/>
    <w:rsid w:val="00CD373C"/>
    <w:rsid w:val="00CD3BF5"/>
    <w:rsid w:val="00CD3D2F"/>
    <w:rsid w:val="00CD40E9"/>
    <w:rsid w:val="00CD5509"/>
    <w:rsid w:val="00CD6C34"/>
    <w:rsid w:val="00CD70FF"/>
    <w:rsid w:val="00CD71FE"/>
    <w:rsid w:val="00CD735D"/>
    <w:rsid w:val="00CD76ED"/>
    <w:rsid w:val="00CD7E0C"/>
    <w:rsid w:val="00CE0AC8"/>
    <w:rsid w:val="00CE1375"/>
    <w:rsid w:val="00CE1F05"/>
    <w:rsid w:val="00CE1FD6"/>
    <w:rsid w:val="00CE21AE"/>
    <w:rsid w:val="00CE299A"/>
    <w:rsid w:val="00CE2CB4"/>
    <w:rsid w:val="00CE2FCC"/>
    <w:rsid w:val="00CE3125"/>
    <w:rsid w:val="00CE31D2"/>
    <w:rsid w:val="00CE355A"/>
    <w:rsid w:val="00CE36E7"/>
    <w:rsid w:val="00CE4082"/>
    <w:rsid w:val="00CE4335"/>
    <w:rsid w:val="00CE4EF3"/>
    <w:rsid w:val="00CE5282"/>
    <w:rsid w:val="00CE5A67"/>
    <w:rsid w:val="00CE6543"/>
    <w:rsid w:val="00CE69B5"/>
    <w:rsid w:val="00CE6D01"/>
    <w:rsid w:val="00CE7927"/>
    <w:rsid w:val="00CF0122"/>
    <w:rsid w:val="00CF0D15"/>
    <w:rsid w:val="00CF1F6C"/>
    <w:rsid w:val="00CF21AF"/>
    <w:rsid w:val="00CF24DE"/>
    <w:rsid w:val="00CF25F2"/>
    <w:rsid w:val="00CF261B"/>
    <w:rsid w:val="00CF2C5D"/>
    <w:rsid w:val="00CF2DBF"/>
    <w:rsid w:val="00CF32D5"/>
    <w:rsid w:val="00CF389C"/>
    <w:rsid w:val="00CF3C5A"/>
    <w:rsid w:val="00CF4DF0"/>
    <w:rsid w:val="00CF5450"/>
    <w:rsid w:val="00CF545C"/>
    <w:rsid w:val="00CF64DD"/>
    <w:rsid w:val="00CF6A33"/>
    <w:rsid w:val="00CF7B8D"/>
    <w:rsid w:val="00CF7BA4"/>
    <w:rsid w:val="00D001A6"/>
    <w:rsid w:val="00D001CB"/>
    <w:rsid w:val="00D00268"/>
    <w:rsid w:val="00D007FB"/>
    <w:rsid w:val="00D0093A"/>
    <w:rsid w:val="00D009D6"/>
    <w:rsid w:val="00D00B48"/>
    <w:rsid w:val="00D013F9"/>
    <w:rsid w:val="00D021E5"/>
    <w:rsid w:val="00D022D4"/>
    <w:rsid w:val="00D02A45"/>
    <w:rsid w:val="00D02F42"/>
    <w:rsid w:val="00D03339"/>
    <w:rsid w:val="00D035FF"/>
    <w:rsid w:val="00D03653"/>
    <w:rsid w:val="00D03739"/>
    <w:rsid w:val="00D03F34"/>
    <w:rsid w:val="00D05133"/>
    <w:rsid w:val="00D054E6"/>
    <w:rsid w:val="00D05AC9"/>
    <w:rsid w:val="00D060DA"/>
    <w:rsid w:val="00D062A9"/>
    <w:rsid w:val="00D06904"/>
    <w:rsid w:val="00D06C6B"/>
    <w:rsid w:val="00D06ECB"/>
    <w:rsid w:val="00D06F33"/>
    <w:rsid w:val="00D0731B"/>
    <w:rsid w:val="00D07C82"/>
    <w:rsid w:val="00D07D24"/>
    <w:rsid w:val="00D1007C"/>
    <w:rsid w:val="00D103BE"/>
    <w:rsid w:val="00D1053A"/>
    <w:rsid w:val="00D112C6"/>
    <w:rsid w:val="00D11FE5"/>
    <w:rsid w:val="00D1273E"/>
    <w:rsid w:val="00D12895"/>
    <w:rsid w:val="00D12AD2"/>
    <w:rsid w:val="00D12C00"/>
    <w:rsid w:val="00D12E82"/>
    <w:rsid w:val="00D1348E"/>
    <w:rsid w:val="00D136EB"/>
    <w:rsid w:val="00D1384B"/>
    <w:rsid w:val="00D13D2E"/>
    <w:rsid w:val="00D141C8"/>
    <w:rsid w:val="00D14951"/>
    <w:rsid w:val="00D14A29"/>
    <w:rsid w:val="00D14E13"/>
    <w:rsid w:val="00D1506B"/>
    <w:rsid w:val="00D1547D"/>
    <w:rsid w:val="00D15A04"/>
    <w:rsid w:val="00D1614E"/>
    <w:rsid w:val="00D16253"/>
    <w:rsid w:val="00D1675B"/>
    <w:rsid w:val="00D169FA"/>
    <w:rsid w:val="00D16BC9"/>
    <w:rsid w:val="00D16C2E"/>
    <w:rsid w:val="00D16F98"/>
    <w:rsid w:val="00D16FA0"/>
    <w:rsid w:val="00D17062"/>
    <w:rsid w:val="00D171D4"/>
    <w:rsid w:val="00D173EF"/>
    <w:rsid w:val="00D1772D"/>
    <w:rsid w:val="00D17BD9"/>
    <w:rsid w:val="00D17C0C"/>
    <w:rsid w:val="00D20004"/>
    <w:rsid w:val="00D20B15"/>
    <w:rsid w:val="00D21D70"/>
    <w:rsid w:val="00D231B8"/>
    <w:rsid w:val="00D23F85"/>
    <w:rsid w:val="00D24B47"/>
    <w:rsid w:val="00D251E9"/>
    <w:rsid w:val="00D2525C"/>
    <w:rsid w:val="00D25349"/>
    <w:rsid w:val="00D255BE"/>
    <w:rsid w:val="00D2678F"/>
    <w:rsid w:val="00D26F00"/>
    <w:rsid w:val="00D27220"/>
    <w:rsid w:val="00D2739A"/>
    <w:rsid w:val="00D27983"/>
    <w:rsid w:val="00D27CE9"/>
    <w:rsid w:val="00D30F29"/>
    <w:rsid w:val="00D31272"/>
    <w:rsid w:val="00D31C63"/>
    <w:rsid w:val="00D323E6"/>
    <w:rsid w:val="00D33474"/>
    <w:rsid w:val="00D3380A"/>
    <w:rsid w:val="00D33D6B"/>
    <w:rsid w:val="00D33EA0"/>
    <w:rsid w:val="00D343A3"/>
    <w:rsid w:val="00D3479A"/>
    <w:rsid w:val="00D34BC2"/>
    <w:rsid w:val="00D35A04"/>
    <w:rsid w:val="00D35AA8"/>
    <w:rsid w:val="00D35C56"/>
    <w:rsid w:val="00D3670F"/>
    <w:rsid w:val="00D37498"/>
    <w:rsid w:val="00D37A21"/>
    <w:rsid w:val="00D37A35"/>
    <w:rsid w:val="00D40297"/>
    <w:rsid w:val="00D40426"/>
    <w:rsid w:val="00D405E2"/>
    <w:rsid w:val="00D40BAF"/>
    <w:rsid w:val="00D40D74"/>
    <w:rsid w:val="00D40FBD"/>
    <w:rsid w:val="00D41AA0"/>
    <w:rsid w:val="00D41AAF"/>
    <w:rsid w:val="00D42213"/>
    <w:rsid w:val="00D42749"/>
    <w:rsid w:val="00D43286"/>
    <w:rsid w:val="00D437BF"/>
    <w:rsid w:val="00D43826"/>
    <w:rsid w:val="00D43863"/>
    <w:rsid w:val="00D4512E"/>
    <w:rsid w:val="00D451D4"/>
    <w:rsid w:val="00D45665"/>
    <w:rsid w:val="00D458E1"/>
    <w:rsid w:val="00D45981"/>
    <w:rsid w:val="00D45E05"/>
    <w:rsid w:val="00D45E3A"/>
    <w:rsid w:val="00D4600C"/>
    <w:rsid w:val="00D469FF"/>
    <w:rsid w:val="00D46CE3"/>
    <w:rsid w:val="00D475AB"/>
    <w:rsid w:val="00D475C5"/>
    <w:rsid w:val="00D47F0C"/>
    <w:rsid w:val="00D50525"/>
    <w:rsid w:val="00D509EA"/>
    <w:rsid w:val="00D50F43"/>
    <w:rsid w:val="00D512BC"/>
    <w:rsid w:val="00D515D3"/>
    <w:rsid w:val="00D51807"/>
    <w:rsid w:val="00D51F31"/>
    <w:rsid w:val="00D526DC"/>
    <w:rsid w:val="00D5329E"/>
    <w:rsid w:val="00D537A5"/>
    <w:rsid w:val="00D541CC"/>
    <w:rsid w:val="00D54295"/>
    <w:rsid w:val="00D547DE"/>
    <w:rsid w:val="00D54E52"/>
    <w:rsid w:val="00D54F0D"/>
    <w:rsid w:val="00D55052"/>
    <w:rsid w:val="00D55811"/>
    <w:rsid w:val="00D56357"/>
    <w:rsid w:val="00D56768"/>
    <w:rsid w:val="00D57EF7"/>
    <w:rsid w:val="00D57F7E"/>
    <w:rsid w:val="00D57FC2"/>
    <w:rsid w:val="00D60577"/>
    <w:rsid w:val="00D612EE"/>
    <w:rsid w:val="00D6154B"/>
    <w:rsid w:val="00D618F1"/>
    <w:rsid w:val="00D61FD3"/>
    <w:rsid w:val="00D625C4"/>
    <w:rsid w:val="00D63476"/>
    <w:rsid w:val="00D63CD6"/>
    <w:rsid w:val="00D63D36"/>
    <w:rsid w:val="00D650C1"/>
    <w:rsid w:val="00D656C7"/>
    <w:rsid w:val="00D666A2"/>
    <w:rsid w:val="00D668A7"/>
    <w:rsid w:val="00D67576"/>
    <w:rsid w:val="00D709CF"/>
    <w:rsid w:val="00D70F53"/>
    <w:rsid w:val="00D716A8"/>
    <w:rsid w:val="00D71892"/>
    <w:rsid w:val="00D72A40"/>
    <w:rsid w:val="00D72AFC"/>
    <w:rsid w:val="00D73BD8"/>
    <w:rsid w:val="00D744FC"/>
    <w:rsid w:val="00D746E1"/>
    <w:rsid w:val="00D7603C"/>
    <w:rsid w:val="00D76073"/>
    <w:rsid w:val="00D77C0E"/>
    <w:rsid w:val="00D77EB0"/>
    <w:rsid w:val="00D77FA1"/>
    <w:rsid w:val="00D80AFA"/>
    <w:rsid w:val="00D80C3F"/>
    <w:rsid w:val="00D81C0A"/>
    <w:rsid w:val="00D82A54"/>
    <w:rsid w:val="00D82CA5"/>
    <w:rsid w:val="00D83A98"/>
    <w:rsid w:val="00D83AA2"/>
    <w:rsid w:val="00D83DE8"/>
    <w:rsid w:val="00D84D43"/>
    <w:rsid w:val="00D859FD"/>
    <w:rsid w:val="00D85A4E"/>
    <w:rsid w:val="00D85F8E"/>
    <w:rsid w:val="00D86195"/>
    <w:rsid w:val="00D86205"/>
    <w:rsid w:val="00D86B19"/>
    <w:rsid w:val="00D86DA1"/>
    <w:rsid w:val="00D87563"/>
    <w:rsid w:val="00D87B64"/>
    <w:rsid w:val="00D87B97"/>
    <w:rsid w:val="00D90ADD"/>
    <w:rsid w:val="00D90D23"/>
    <w:rsid w:val="00D90EFA"/>
    <w:rsid w:val="00D9191E"/>
    <w:rsid w:val="00D91AC8"/>
    <w:rsid w:val="00D91C43"/>
    <w:rsid w:val="00D920CD"/>
    <w:rsid w:val="00D9263A"/>
    <w:rsid w:val="00D938E8"/>
    <w:rsid w:val="00D93AAC"/>
    <w:rsid w:val="00D93DFC"/>
    <w:rsid w:val="00D94B32"/>
    <w:rsid w:val="00D95622"/>
    <w:rsid w:val="00D956A4"/>
    <w:rsid w:val="00D962C5"/>
    <w:rsid w:val="00D9678C"/>
    <w:rsid w:val="00D96841"/>
    <w:rsid w:val="00D96E99"/>
    <w:rsid w:val="00D97386"/>
    <w:rsid w:val="00D97672"/>
    <w:rsid w:val="00D97781"/>
    <w:rsid w:val="00D97C13"/>
    <w:rsid w:val="00DA0519"/>
    <w:rsid w:val="00DA0799"/>
    <w:rsid w:val="00DA1359"/>
    <w:rsid w:val="00DA161F"/>
    <w:rsid w:val="00DA21EC"/>
    <w:rsid w:val="00DA26A3"/>
    <w:rsid w:val="00DA295D"/>
    <w:rsid w:val="00DA2A2A"/>
    <w:rsid w:val="00DA2BDD"/>
    <w:rsid w:val="00DA2D2F"/>
    <w:rsid w:val="00DA3363"/>
    <w:rsid w:val="00DA35D7"/>
    <w:rsid w:val="00DA3A1E"/>
    <w:rsid w:val="00DA3A92"/>
    <w:rsid w:val="00DA3DD7"/>
    <w:rsid w:val="00DA3FE0"/>
    <w:rsid w:val="00DA45C6"/>
    <w:rsid w:val="00DA477C"/>
    <w:rsid w:val="00DA4800"/>
    <w:rsid w:val="00DA4DE9"/>
    <w:rsid w:val="00DA5318"/>
    <w:rsid w:val="00DA539E"/>
    <w:rsid w:val="00DA53F1"/>
    <w:rsid w:val="00DA53F9"/>
    <w:rsid w:val="00DA5807"/>
    <w:rsid w:val="00DA58E3"/>
    <w:rsid w:val="00DA635E"/>
    <w:rsid w:val="00DA69F0"/>
    <w:rsid w:val="00DA6A06"/>
    <w:rsid w:val="00DA6B6E"/>
    <w:rsid w:val="00DA6CFF"/>
    <w:rsid w:val="00DA6F3D"/>
    <w:rsid w:val="00DA70D5"/>
    <w:rsid w:val="00DA79DD"/>
    <w:rsid w:val="00DA7FAB"/>
    <w:rsid w:val="00DB0202"/>
    <w:rsid w:val="00DB1282"/>
    <w:rsid w:val="00DB168D"/>
    <w:rsid w:val="00DB1768"/>
    <w:rsid w:val="00DB2153"/>
    <w:rsid w:val="00DB2784"/>
    <w:rsid w:val="00DB27D7"/>
    <w:rsid w:val="00DB2A26"/>
    <w:rsid w:val="00DB318C"/>
    <w:rsid w:val="00DB36BF"/>
    <w:rsid w:val="00DB3920"/>
    <w:rsid w:val="00DB3B2B"/>
    <w:rsid w:val="00DB3F75"/>
    <w:rsid w:val="00DB4560"/>
    <w:rsid w:val="00DB48BB"/>
    <w:rsid w:val="00DB4BA9"/>
    <w:rsid w:val="00DB4F28"/>
    <w:rsid w:val="00DB52D9"/>
    <w:rsid w:val="00DB57A5"/>
    <w:rsid w:val="00DB57B0"/>
    <w:rsid w:val="00DB58C9"/>
    <w:rsid w:val="00DB69F3"/>
    <w:rsid w:val="00DB6AA8"/>
    <w:rsid w:val="00DB7FE5"/>
    <w:rsid w:val="00DBF807"/>
    <w:rsid w:val="00DC0189"/>
    <w:rsid w:val="00DC051B"/>
    <w:rsid w:val="00DC0802"/>
    <w:rsid w:val="00DC1180"/>
    <w:rsid w:val="00DC1CB1"/>
    <w:rsid w:val="00DC1D5A"/>
    <w:rsid w:val="00DC258F"/>
    <w:rsid w:val="00DC2982"/>
    <w:rsid w:val="00DC2B7A"/>
    <w:rsid w:val="00DC2D70"/>
    <w:rsid w:val="00DC3D0E"/>
    <w:rsid w:val="00DC3E4D"/>
    <w:rsid w:val="00DC6A76"/>
    <w:rsid w:val="00DC7280"/>
    <w:rsid w:val="00DC72C1"/>
    <w:rsid w:val="00DD0162"/>
    <w:rsid w:val="00DD03CF"/>
    <w:rsid w:val="00DD0562"/>
    <w:rsid w:val="00DD090A"/>
    <w:rsid w:val="00DD10D4"/>
    <w:rsid w:val="00DD12F6"/>
    <w:rsid w:val="00DD23A5"/>
    <w:rsid w:val="00DD245D"/>
    <w:rsid w:val="00DD25D0"/>
    <w:rsid w:val="00DD26A7"/>
    <w:rsid w:val="00DD2753"/>
    <w:rsid w:val="00DD34A6"/>
    <w:rsid w:val="00DD3834"/>
    <w:rsid w:val="00DD50D8"/>
    <w:rsid w:val="00DD56CC"/>
    <w:rsid w:val="00DD5A53"/>
    <w:rsid w:val="00DD6713"/>
    <w:rsid w:val="00DD6A71"/>
    <w:rsid w:val="00DE0509"/>
    <w:rsid w:val="00DE0899"/>
    <w:rsid w:val="00DE103C"/>
    <w:rsid w:val="00DE11B6"/>
    <w:rsid w:val="00DE1814"/>
    <w:rsid w:val="00DE18FB"/>
    <w:rsid w:val="00DE19D7"/>
    <w:rsid w:val="00DE1F25"/>
    <w:rsid w:val="00DE229F"/>
    <w:rsid w:val="00DE3392"/>
    <w:rsid w:val="00DE34A7"/>
    <w:rsid w:val="00DE3712"/>
    <w:rsid w:val="00DE3714"/>
    <w:rsid w:val="00DE3F78"/>
    <w:rsid w:val="00DE41B4"/>
    <w:rsid w:val="00DE4A05"/>
    <w:rsid w:val="00DE4E5F"/>
    <w:rsid w:val="00DE5C59"/>
    <w:rsid w:val="00DE6702"/>
    <w:rsid w:val="00DE6F70"/>
    <w:rsid w:val="00DE7335"/>
    <w:rsid w:val="00DE79D0"/>
    <w:rsid w:val="00DE7C26"/>
    <w:rsid w:val="00DE7D6C"/>
    <w:rsid w:val="00DF02DB"/>
    <w:rsid w:val="00DF03ED"/>
    <w:rsid w:val="00DF0B90"/>
    <w:rsid w:val="00DF0E86"/>
    <w:rsid w:val="00DF1C6A"/>
    <w:rsid w:val="00DF218A"/>
    <w:rsid w:val="00DF219B"/>
    <w:rsid w:val="00DF2B3D"/>
    <w:rsid w:val="00DF34C1"/>
    <w:rsid w:val="00DF3F0C"/>
    <w:rsid w:val="00DF42B3"/>
    <w:rsid w:val="00DF4CC5"/>
    <w:rsid w:val="00DF4D00"/>
    <w:rsid w:val="00DF4E58"/>
    <w:rsid w:val="00DF509E"/>
    <w:rsid w:val="00DF5258"/>
    <w:rsid w:val="00DF5501"/>
    <w:rsid w:val="00DF5653"/>
    <w:rsid w:val="00DF5EAA"/>
    <w:rsid w:val="00DF6039"/>
    <w:rsid w:val="00DF60BD"/>
    <w:rsid w:val="00DF610C"/>
    <w:rsid w:val="00DF61C2"/>
    <w:rsid w:val="00DF6646"/>
    <w:rsid w:val="00DF6CF3"/>
    <w:rsid w:val="00DF7304"/>
    <w:rsid w:val="00DF7358"/>
    <w:rsid w:val="00DF7373"/>
    <w:rsid w:val="00DF7BEE"/>
    <w:rsid w:val="00E005B6"/>
    <w:rsid w:val="00E01133"/>
    <w:rsid w:val="00E025F9"/>
    <w:rsid w:val="00E029F5"/>
    <w:rsid w:val="00E0301C"/>
    <w:rsid w:val="00E03172"/>
    <w:rsid w:val="00E0365F"/>
    <w:rsid w:val="00E0483B"/>
    <w:rsid w:val="00E04E3E"/>
    <w:rsid w:val="00E05547"/>
    <w:rsid w:val="00E0566E"/>
    <w:rsid w:val="00E05B2E"/>
    <w:rsid w:val="00E06334"/>
    <w:rsid w:val="00E06AB9"/>
    <w:rsid w:val="00E06E14"/>
    <w:rsid w:val="00E07A2D"/>
    <w:rsid w:val="00E07CD8"/>
    <w:rsid w:val="00E07D9C"/>
    <w:rsid w:val="00E10027"/>
    <w:rsid w:val="00E1028B"/>
    <w:rsid w:val="00E10C48"/>
    <w:rsid w:val="00E10CBE"/>
    <w:rsid w:val="00E10FC8"/>
    <w:rsid w:val="00E11BA5"/>
    <w:rsid w:val="00E12592"/>
    <w:rsid w:val="00E1450F"/>
    <w:rsid w:val="00E147F0"/>
    <w:rsid w:val="00E14892"/>
    <w:rsid w:val="00E1561D"/>
    <w:rsid w:val="00E159FD"/>
    <w:rsid w:val="00E16CDF"/>
    <w:rsid w:val="00E17555"/>
    <w:rsid w:val="00E176BE"/>
    <w:rsid w:val="00E17F6C"/>
    <w:rsid w:val="00E20588"/>
    <w:rsid w:val="00E20872"/>
    <w:rsid w:val="00E21139"/>
    <w:rsid w:val="00E211DA"/>
    <w:rsid w:val="00E21256"/>
    <w:rsid w:val="00E215EA"/>
    <w:rsid w:val="00E216AF"/>
    <w:rsid w:val="00E2186A"/>
    <w:rsid w:val="00E21FB7"/>
    <w:rsid w:val="00E22207"/>
    <w:rsid w:val="00E2267C"/>
    <w:rsid w:val="00E23133"/>
    <w:rsid w:val="00E23D70"/>
    <w:rsid w:val="00E2418F"/>
    <w:rsid w:val="00E24385"/>
    <w:rsid w:val="00E25128"/>
    <w:rsid w:val="00E25489"/>
    <w:rsid w:val="00E25B13"/>
    <w:rsid w:val="00E2703C"/>
    <w:rsid w:val="00E279D8"/>
    <w:rsid w:val="00E27B7B"/>
    <w:rsid w:val="00E301E3"/>
    <w:rsid w:val="00E3044B"/>
    <w:rsid w:val="00E304F9"/>
    <w:rsid w:val="00E30507"/>
    <w:rsid w:val="00E30AEB"/>
    <w:rsid w:val="00E30BF4"/>
    <w:rsid w:val="00E30DE7"/>
    <w:rsid w:val="00E31140"/>
    <w:rsid w:val="00E31C05"/>
    <w:rsid w:val="00E32452"/>
    <w:rsid w:val="00E326C7"/>
    <w:rsid w:val="00E32F0B"/>
    <w:rsid w:val="00E33783"/>
    <w:rsid w:val="00E33F20"/>
    <w:rsid w:val="00E34827"/>
    <w:rsid w:val="00E3499E"/>
    <w:rsid w:val="00E34CB4"/>
    <w:rsid w:val="00E354D5"/>
    <w:rsid w:val="00E35757"/>
    <w:rsid w:val="00E36452"/>
    <w:rsid w:val="00E36637"/>
    <w:rsid w:val="00E36E22"/>
    <w:rsid w:val="00E37279"/>
    <w:rsid w:val="00E37981"/>
    <w:rsid w:val="00E37B43"/>
    <w:rsid w:val="00E406BD"/>
    <w:rsid w:val="00E40B1F"/>
    <w:rsid w:val="00E40D61"/>
    <w:rsid w:val="00E40E20"/>
    <w:rsid w:val="00E41515"/>
    <w:rsid w:val="00E42DF6"/>
    <w:rsid w:val="00E42E5E"/>
    <w:rsid w:val="00E43936"/>
    <w:rsid w:val="00E43E04"/>
    <w:rsid w:val="00E4428F"/>
    <w:rsid w:val="00E44881"/>
    <w:rsid w:val="00E45008"/>
    <w:rsid w:val="00E45392"/>
    <w:rsid w:val="00E455CC"/>
    <w:rsid w:val="00E45A81"/>
    <w:rsid w:val="00E46353"/>
    <w:rsid w:val="00E469BE"/>
    <w:rsid w:val="00E473B7"/>
    <w:rsid w:val="00E501A2"/>
    <w:rsid w:val="00E50793"/>
    <w:rsid w:val="00E50B7B"/>
    <w:rsid w:val="00E512F4"/>
    <w:rsid w:val="00E52729"/>
    <w:rsid w:val="00E528B4"/>
    <w:rsid w:val="00E52A71"/>
    <w:rsid w:val="00E5303B"/>
    <w:rsid w:val="00E536C9"/>
    <w:rsid w:val="00E53763"/>
    <w:rsid w:val="00E5579B"/>
    <w:rsid w:val="00E55E3E"/>
    <w:rsid w:val="00E56BF7"/>
    <w:rsid w:val="00E5720B"/>
    <w:rsid w:val="00E572EB"/>
    <w:rsid w:val="00E579C2"/>
    <w:rsid w:val="00E57F65"/>
    <w:rsid w:val="00E60A58"/>
    <w:rsid w:val="00E61020"/>
    <w:rsid w:val="00E61154"/>
    <w:rsid w:val="00E6122F"/>
    <w:rsid w:val="00E62573"/>
    <w:rsid w:val="00E6283A"/>
    <w:rsid w:val="00E63491"/>
    <w:rsid w:val="00E641F3"/>
    <w:rsid w:val="00E64648"/>
    <w:rsid w:val="00E64A5E"/>
    <w:rsid w:val="00E65844"/>
    <w:rsid w:val="00E658CB"/>
    <w:rsid w:val="00E65AE1"/>
    <w:rsid w:val="00E65B93"/>
    <w:rsid w:val="00E65D55"/>
    <w:rsid w:val="00E662A4"/>
    <w:rsid w:val="00E66821"/>
    <w:rsid w:val="00E67AEF"/>
    <w:rsid w:val="00E70297"/>
    <w:rsid w:val="00E70898"/>
    <w:rsid w:val="00E708A1"/>
    <w:rsid w:val="00E70CA8"/>
    <w:rsid w:val="00E7176A"/>
    <w:rsid w:val="00E71B4F"/>
    <w:rsid w:val="00E72876"/>
    <w:rsid w:val="00E73574"/>
    <w:rsid w:val="00E74504"/>
    <w:rsid w:val="00E7453D"/>
    <w:rsid w:val="00E748EC"/>
    <w:rsid w:val="00E74D06"/>
    <w:rsid w:val="00E752A0"/>
    <w:rsid w:val="00E75609"/>
    <w:rsid w:val="00E76124"/>
    <w:rsid w:val="00E7638F"/>
    <w:rsid w:val="00E765CB"/>
    <w:rsid w:val="00E768B3"/>
    <w:rsid w:val="00E76FE1"/>
    <w:rsid w:val="00E774A2"/>
    <w:rsid w:val="00E777A5"/>
    <w:rsid w:val="00E80492"/>
    <w:rsid w:val="00E8191B"/>
    <w:rsid w:val="00E81A2B"/>
    <w:rsid w:val="00E823D0"/>
    <w:rsid w:val="00E82DF7"/>
    <w:rsid w:val="00E8366A"/>
    <w:rsid w:val="00E840FD"/>
    <w:rsid w:val="00E84578"/>
    <w:rsid w:val="00E85172"/>
    <w:rsid w:val="00E860FF"/>
    <w:rsid w:val="00E863D5"/>
    <w:rsid w:val="00E864E7"/>
    <w:rsid w:val="00E87119"/>
    <w:rsid w:val="00E87E97"/>
    <w:rsid w:val="00E87FD2"/>
    <w:rsid w:val="00E902A2"/>
    <w:rsid w:val="00E913F7"/>
    <w:rsid w:val="00E9184F"/>
    <w:rsid w:val="00E91941"/>
    <w:rsid w:val="00E9200E"/>
    <w:rsid w:val="00E92593"/>
    <w:rsid w:val="00E92F58"/>
    <w:rsid w:val="00E93BE7"/>
    <w:rsid w:val="00E943E3"/>
    <w:rsid w:val="00E94579"/>
    <w:rsid w:val="00E948FC"/>
    <w:rsid w:val="00E94DB4"/>
    <w:rsid w:val="00E95558"/>
    <w:rsid w:val="00E959A9"/>
    <w:rsid w:val="00EA0267"/>
    <w:rsid w:val="00EA0418"/>
    <w:rsid w:val="00EA0F9C"/>
    <w:rsid w:val="00EA1373"/>
    <w:rsid w:val="00EA15FD"/>
    <w:rsid w:val="00EA1A0A"/>
    <w:rsid w:val="00EA291D"/>
    <w:rsid w:val="00EA30AD"/>
    <w:rsid w:val="00EA4254"/>
    <w:rsid w:val="00EA4AE1"/>
    <w:rsid w:val="00EA4B73"/>
    <w:rsid w:val="00EA4C45"/>
    <w:rsid w:val="00EA4CFC"/>
    <w:rsid w:val="00EA5355"/>
    <w:rsid w:val="00EA5B93"/>
    <w:rsid w:val="00EA6551"/>
    <w:rsid w:val="00EA6FF5"/>
    <w:rsid w:val="00EA71E9"/>
    <w:rsid w:val="00EA7384"/>
    <w:rsid w:val="00EA787D"/>
    <w:rsid w:val="00EA7D74"/>
    <w:rsid w:val="00EB043E"/>
    <w:rsid w:val="00EB09A3"/>
    <w:rsid w:val="00EB0ADC"/>
    <w:rsid w:val="00EB0C10"/>
    <w:rsid w:val="00EB0C24"/>
    <w:rsid w:val="00EB140D"/>
    <w:rsid w:val="00EB2113"/>
    <w:rsid w:val="00EB2148"/>
    <w:rsid w:val="00EB25AE"/>
    <w:rsid w:val="00EB26F3"/>
    <w:rsid w:val="00EB2A6F"/>
    <w:rsid w:val="00EB44C1"/>
    <w:rsid w:val="00EB5670"/>
    <w:rsid w:val="00EB5DF0"/>
    <w:rsid w:val="00EB5EFB"/>
    <w:rsid w:val="00EB5F92"/>
    <w:rsid w:val="00EB6774"/>
    <w:rsid w:val="00EB6E8F"/>
    <w:rsid w:val="00EB6F2F"/>
    <w:rsid w:val="00EC0159"/>
    <w:rsid w:val="00EC07B0"/>
    <w:rsid w:val="00EC0D8F"/>
    <w:rsid w:val="00EC0DF2"/>
    <w:rsid w:val="00EC0E1C"/>
    <w:rsid w:val="00EC0E51"/>
    <w:rsid w:val="00EC1751"/>
    <w:rsid w:val="00EC1F21"/>
    <w:rsid w:val="00EC2975"/>
    <w:rsid w:val="00EC2AE0"/>
    <w:rsid w:val="00EC31EE"/>
    <w:rsid w:val="00EC343E"/>
    <w:rsid w:val="00EC3728"/>
    <w:rsid w:val="00EC4219"/>
    <w:rsid w:val="00EC4A8A"/>
    <w:rsid w:val="00EC4A99"/>
    <w:rsid w:val="00EC4B39"/>
    <w:rsid w:val="00EC4BE0"/>
    <w:rsid w:val="00EC4DBD"/>
    <w:rsid w:val="00EC5325"/>
    <w:rsid w:val="00EC5739"/>
    <w:rsid w:val="00EC5AE3"/>
    <w:rsid w:val="00EC5DB1"/>
    <w:rsid w:val="00EC5EFF"/>
    <w:rsid w:val="00EC6F2F"/>
    <w:rsid w:val="00EC76BD"/>
    <w:rsid w:val="00EC7964"/>
    <w:rsid w:val="00EC7FD0"/>
    <w:rsid w:val="00ED1ACA"/>
    <w:rsid w:val="00ED2543"/>
    <w:rsid w:val="00ED26EB"/>
    <w:rsid w:val="00ED3027"/>
    <w:rsid w:val="00ED30B9"/>
    <w:rsid w:val="00ED3697"/>
    <w:rsid w:val="00ED391A"/>
    <w:rsid w:val="00ED3923"/>
    <w:rsid w:val="00ED48E7"/>
    <w:rsid w:val="00ED492D"/>
    <w:rsid w:val="00ED4970"/>
    <w:rsid w:val="00ED4D8C"/>
    <w:rsid w:val="00ED5298"/>
    <w:rsid w:val="00ED5511"/>
    <w:rsid w:val="00ED6630"/>
    <w:rsid w:val="00ED777D"/>
    <w:rsid w:val="00ED7CDA"/>
    <w:rsid w:val="00ED7DAC"/>
    <w:rsid w:val="00ED7DB9"/>
    <w:rsid w:val="00EE06F3"/>
    <w:rsid w:val="00EE0A48"/>
    <w:rsid w:val="00EE0B82"/>
    <w:rsid w:val="00EE11C1"/>
    <w:rsid w:val="00EE20A9"/>
    <w:rsid w:val="00EE20FD"/>
    <w:rsid w:val="00EE213D"/>
    <w:rsid w:val="00EE3953"/>
    <w:rsid w:val="00EE3E02"/>
    <w:rsid w:val="00EE3EDA"/>
    <w:rsid w:val="00EE4286"/>
    <w:rsid w:val="00EE4311"/>
    <w:rsid w:val="00EE4639"/>
    <w:rsid w:val="00EE626E"/>
    <w:rsid w:val="00EE6C3C"/>
    <w:rsid w:val="00EE72BC"/>
    <w:rsid w:val="00EE73D7"/>
    <w:rsid w:val="00EE77E7"/>
    <w:rsid w:val="00EE7D5B"/>
    <w:rsid w:val="00EE7DCF"/>
    <w:rsid w:val="00EE7ED3"/>
    <w:rsid w:val="00EF055D"/>
    <w:rsid w:val="00EF0942"/>
    <w:rsid w:val="00EF0974"/>
    <w:rsid w:val="00EF0FFF"/>
    <w:rsid w:val="00EF1832"/>
    <w:rsid w:val="00EF1DF7"/>
    <w:rsid w:val="00EF1EFD"/>
    <w:rsid w:val="00EF2043"/>
    <w:rsid w:val="00EF2E32"/>
    <w:rsid w:val="00EF2EFA"/>
    <w:rsid w:val="00EF3581"/>
    <w:rsid w:val="00EF35BB"/>
    <w:rsid w:val="00EF36BF"/>
    <w:rsid w:val="00EF3F2B"/>
    <w:rsid w:val="00EF4EEB"/>
    <w:rsid w:val="00EF5C53"/>
    <w:rsid w:val="00EF6603"/>
    <w:rsid w:val="00EF69F7"/>
    <w:rsid w:val="00EF6EC7"/>
    <w:rsid w:val="00EF77DD"/>
    <w:rsid w:val="00F0163F"/>
    <w:rsid w:val="00F01F7B"/>
    <w:rsid w:val="00F0209D"/>
    <w:rsid w:val="00F023BB"/>
    <w:rsid w:val="00F029E9"/>
    <w:rsid w:val="00F02FB7"/>
    <w:rsid w:val="00F03229"/>
    <w:rsid w:val="00F03983"/>
    <w:rsid w:val="00F04CC3"/>
    <w:rsid w:val="00F055A8"/>
    <w:rsid w:val="00F05AC3"/>
    <w:rsid w:val="00F05CE8"/>
    <w:rsid w:val="00F061EE"/>
    <w:rsid w:val="00F06FA7"/>
    <w:rsid w:val="00F07A0F"/>
    <w:rsid w:val="00F1016F"/>
    <w:rsid w:val="00F1075A"/>
    <w:rsid w:val="00F10E49"/>
    <w:rsid w:val="00F11083"/>
    <w:rsid w:val="00F1127D"/>
    <w:rsid w:val="00F1296C"/>
    <w:rsid w:val="00F132BC"/>
    <w:rsid w:val="00F13516"/>
    <w:rsid w:val="00F13519"/>
    <w:rsid w:val="00F13882"/>
    <w:rsid w:val="00F13AC6"/>
    <w:rsid w:val="00F14122"/>
    <w:rsid w:val="00F142D9"/>
    <w:rsid w:val="00F1459C"/>
    <w:rsid w:val="00F14613"/>
    <w:rsid w:val="00F1473A"/>
    <w:rsid w:val="00F14743"/>
    <w:rsid w:val="00F15286"/>
    <w:rsid w:val="00F155E8"/>
    <w:rsid w:val="00F156EB"/>
    <w:rsid w:val="00F15972"/>
    <w:rsid w:val="00F15C86"/>
    <w:rsid w:val="00F16BAD"/>
    <w:rsid w:val="00F16C4C"/>
    <w:rsid w:val="00F1757B"/>
    <w:rsid w:val="00F20905"/>
    <w:rsid w:val="00F20A9A"/>
    <w:rsid w:val="00F2126B"/>
    <w:rsid w:val="00F2138B"/>
    <w:rsid w:val="00F21489"/>
    <w:rsid w:val="00F22AC5"/>
    <w:rsid w:val="00F22F46"/>
    <w:rsid w:val="00F23B82"/>
    <w:rsid w:val="00F23F51"/>
    <w:rsid w:val="00F24861"/>
    <w:rsid w:val="00F25115"/>
    <w:rsid w:val="00F25417"/>
    <w:rsid w:val="00F2699E"/>
    <w:rsid w:val="00F278EF"/>
    <w:rsid w:val="00F30422"/>
    <w:rsid w:val="00F30447"/>
    <w:rsid w:val="00F30949"/>
    <w:rsid w:val="00F309C4"/>
    <w:rsid w:val="00F311AA"/>
    <w:rsid w:val="00F31503"/>
    <w:rsid w:val="00F31594"/>
    <w:rsid w:val="00F31606"/>
    <w:rsid w:val="00F31A7A"/>
    <w:rsid w:val="00F326FC"/>
    <w:rsid w:val="00F33533"/>
    <w:rsid w:val="00F33A7E"/>
    <w:rsid w:val="00F33B8C"/>
    <w:rsid w:val="00F34287"/>
    <w:rsid w:val="00F34626"/>
    <w:rsid w:val="00F34A0A"/>
    <w:rsid w:val="00F34AC8"/>
    <w:rsid w:val="00F34DA0"/>
    <w:rsid w:val="00F35229"/>
    <w:rsid w:val="00F3548F"/>
    <w:rsid w:val="00F356E8"/>
    <w:rsid w:val="00F35864"/>
    <w:rsid w:val="00F36288"/>
    <w:rsid w:val="00F37783"/>
    <w:rsid w:val="00F378B2"/>
    <w:rsid w:val="00F37B32"/>
    <w:rsid w:val="00F37B82"/>
    <w:rsid w:val="00F400B0"/>
    <w:rsid w:val="00F4051D"/>
    <w:rsid w:val="00F406E2"/>
    <w:rsid w:val="00F410DA"/>
    <w:rsid w:val="00F4121F"/>
    <w:rsid w:val="00F41234"/>
    <w:rsid w:val="00F420A7"/>
    <w:rsid w:val="00F4235E"/>
    <w:rsid w:val="00F424D3"/>
    <w:rsid w:val="00F42F6F"/>
    <w:rsid w:val="00F431D5"/>
    <w:rsid w:val="00F431DC"/>
    <w:rsid w:val="00F43738"/>
    <w:rsid w:val="00F44305"/>
    <w:rsid w:val="00F4577E"/>
    <w:rsid w:val="00F45B19"/>
    <w:rsid w:val="00F45CBB"/>
    <w:rsid w:val="00F46903"/>
    <w:rsid w:val="00F46ACD"/>
    <w:rsid w:val="00F47A2A"/>
    <w:rsid w:val="00F47B40"/>
    <w:rsid w:val="00F5061F"/>
    <w:rsid w:val="00F5136E"/>
    <w:rsid w:val="00F51BE3"/>
    <w:rsid w:val="00F51DE5"/>
    <w:rsid w:val="00F51E77"/>
    <w:rsid w:val="00F5239A"/>
    <w:rsid w:val="00F5297B"/>
    <w:rsid w:val="00F52D1C"/>
    <w:rsid w:val="00F531FB"/>
    <w:rsid w:val="00F53642"/>
    <w:rsid w:val="00F53BAF"/>
    <w:rsid w:val="00F53ED9"/>
    <w:rsid w:val="00F53EF2"/>
    <w:rsid w:val="00F545AD"/>
    <w:rsid w:val="00F5480B"/>
    <w:rsid w:val="00F54DF5"/>
    <w:rsid w:val="00F55B9A"/>
    <w:rsid w:val="00F55C34"/>
    <w:rsid w:val="00F55CB5"/>
    <w:rsid w:val="00F55D5B"/>
    <w:rsid w:val="00F56188"/>
    <w:rsid w:val="00F563BD"/>
    <w:rsid w:val="00F570C7"/>
    <w:rsid w:val="00F57548"/>
    <w:rsid w:val="00F57662"/>
    <w:rsid w:val="00F605EB"/>
    <w:rsid w:val="00F606F3"/>
    <w:rsid w:val="00F6128A"/>
    <w:rsid w:val="00F6181E"/>
    <w:rsid w:val="00F62DD0"/>
    <w:rsid w:val="00F63B3F"/>
    <w:rsid w:val="00F647C4"/>
    <w:rsid w:val="00F64852"/>
    <w:rsid w:val="00F64A70"/>
    <w:rsid w:val="00F64B45"/>
    <w:rsid w:val="00F65A46"/>
    <w:rsid w:val="00F66584"/>
    <w:rsid w:val="00F66608"/>
    <w:rsid w:val="00F669D5"/>
    <w:rsid w:val="00F66C8B"/>
    <w:rsid w:val="00F67058"/>
    <w:rsid w:val="00F672CC"/>
    <w:rsid w:val="00F67696"/>
    <w:rsid w:val="00F71796"/>
    <w:rsid w:val="00F72775"/>
    <w:rsid w:val="00F73214"/>
    <w:rsid w:val="00F7425C"/>
    <w:rsid w:val="00F7435B"/>
    <w:rsid w:val="00F749D9"/>
    <w:rsid w:val="00F74AC1"/>
    <w:rsid w:val="00F74F92"/>
    <w:rsid w:val="00F7596F"/>
    <w:rsid w:val="00F76E62"/>
    <w:rsid w:val="00F771B5"/>
    <w:rsid w:val="00F772A2"/>
    <w:rsid w:val="00F77B26"/>
    <w:rsid w:val="00F77CA7"/>
    <w:rsid w:val="00F77CAD"/>
    <w:rsid w:val="00F77EEB"/>
    <w:rsid w:val="00F80064"/>
    <w:rsid w:val="00F802DB"/>
    <w:rsid w:val="00F8033F"/>
    <w:rsid w:val="00F808B2"/>
    <w:rsid w:val="00F80D7B"/>
    <w:rsid w:val="00F80E24"/>
    <w:rsid w:val="00F819E5"/>
    <w:rsid w:val="00F82185"/>
    <w:rsid w:val="00F823E2"/>
    <w:rsid w:val="00F82689"/>
    <w:rsid w:val="00F82B2F"/>
    <w:rsid w:val="00F83012"/>
    <w:rsid w:val="00F8307E"/>
    <w:rsid w:val="00F836B7"/>
    <w:rsid w:val="00F836E4"/>
    <w:rsid w:val="00F83C62"/>
    <w:rsid w:val="00F8417B"/>
    <w:rsid w:val="00F842AB"/>
    <w:rsid w:val="00F84826"/>
    <w:rsid w:val="00F84B59"/>
    <w:rsid w:val="00F852CA"/>
    <w:rsid w:val="00F85475"/>
    <w:rsid w:val="00F85547"/>
    <w:rsid w:val="00F85708"/>
    <w:rsid w:val="00F858C2"/>
    <w:rsid w:val="00F859A5"/>
    <w:rsid w:val="00F862DE"/>
    <w:rsid w:val="00F86402"/>
    <w:rsid w:val="00F864DE"/>
    <w:rsid w:val="00F86661"/>
    <w:rsid w:val="00F87FBF"/>
    <w:rsid w:val="00F90110"/>
    <w:rsid w:val="00F90155"/>
    <w:rsid w:val="00F901AB"/>
    <w:rsid w:val="00F907AC"/>
    <w:rsid w:val="00F91B83"/>
    <w:rsid w:val="00F91BC0"/>
    <w:rsid w:val="00F91CF5"/>
    <w:rsid w:val="00F92A64"/>
    <w:rsid w:val="00F92CFE"/>
    <w:rsid w:val="00F92D10"/>
    <w:rsid w:val="00F9349B"/>
    <w:rsid w:val="00F9445F"/>
    <w:rsid w:val="00F94664"/>
    <w:rsid w:val="00F94F2D"/>
    <w:rsid w:val="00F95596"/>
    <w:rsid w:val="00F957F2"/>
    <w:rsid w:val="00F95C6A"/>
    <w:rsid w:val="00F95CD0"/>
    <w:rsid w:val="00F96B1B"/>
    <w:rsid w:val="00F96CC0"/>
    <w:rsid w:val="00F96EDF"/>
    <w:rsid w:val="00F97549"/>
    <w:rsid w:val="00FA0A1D"/>
    <w:rsid w:val="00FA0E9A"/>
    <w:rsid w:val="00FA2238"/>
    <w:rsid w:val="00FA277A"/>
    <w:rsid w:val="00FA2991"/>
    <w:rsid w:val="00FA3295"/>
    <w:rsid w:val="00FA3651"/>
    <w:rsid w:val="00FA417C"/>
    <w:rsid w:val="00FA4AF9"/>
    <w:rsid w:val="00FA5499"/>
    <w:rsid w:val="00FA54A6"/>
    <w:rsid w:val="00FA5596"/>
    <w:rsid w:val="00FA583B"/>
    <w:rsid w:val="00FA64EF"/>
    <w:rsid w:val="00FA74C5"/>
    <w:rsid w:val="00FB031B"/>
    <w:rsid w:val="00FB0513"/>
    <w:rsid w:val="00FB0553"/>
    <w:rsid w:val="00FB0577"/>
    <w:rsid w:val="00FB09B0"/>
    <w:rsid w:val="00FB10DE"/>
    <w:rsid w:val="00FB1D45"/>
    <w:rsid w:val="00FB20C0"/>
    <w:rsid w:val="00FB20F1"/>
    <w:rsid w:val="00FB24CF"/>
    <w:rsid w:val="00FB2B62"/>
    <w:rsid w:val="00FB33D4"/>
    <w:rsid w:val="00FB35CD"/>
    <w:rsid w:val="00FB3742"/>
    <w:rsid w:val="00FB43DB"/>
    <w:rsid w:val="00FB4466"/>
    <w:rsid w:val="00FB46D2"/>
    <w:rsid w:val="00FB4CAA"/>
    <w:rsid w:val="00FB5016"/>
    <w:rsid w:val="00FB610D"/>
    <w:rsid w:val="00FB6FA9"/>
    <w:rsid w:val="00FC00B4"/>
    <w:rsid w:val="00FC0772"/>
    <w:rsid w:val="00FC0985"/>
    <w:rsid w:val="00FC0D6D"/>
    <w:rsid w:val="00FC0E26"/>
    <w:rsid w:val="00FC1977"/>
    <w:rsid w:val="00FC2111"/>
    <w:rsid w:val="00FC2659"/>
    <w:rsid w:val="00FC284D"/>
    <w:rsid w:val="00FC2A4E"/>
    <w:rsid w:val="00FC2D2F"/>
    <w:rsid w:val="00FC3438"/>
    <w:rsid w:val="00FC38A4"/>
    <w:rsid w:val="00FC473B"/>
    <w:rsid w:val="00FC4923"/>
    <w:rsid w:val="00FC4B50"/>
    <w:rsid w:val="00FC5D1D"/>
    <w:rsid w:val="00FC5EA5"/>
    <w:rsid w:val="00FC72EB"/>
    <w:rsid w:val="00FC7337"/>
    <w:rsid w:val="00FC7805"/>
    <w:rsid w:val="00FC7931"/>
    <w:rsid w:val="00FC7AAA"/>
    <w:rsid w:val="00FC7E13"/>
    <w:rsid w:val="00FD0C76"/>
    <w:rsid w:val="00FD113A"/>
    <w:rsid w:val="00FD1595"/>
    <w:rsid w:val="00FD1E49"/>
    <w:rsid w:val="00FD23B8"/>
    <w:rsid w:val="00FD2DD7"/>
    <w:rsid w:val="00FD3001"/>
    <w:rsid w:val="00FD310B"/>
    <w:rsid w:val="00FD3521"/>
    <w:rsid w:val="00FD3CFA"/>
    <w:rsid w:val="00FD463E"/>
    <w:rsid w:val="00FD4E88"/>
    <w:rsid w:val="00FD536A"/>
    <w:rsid w:val="00FD53FC"/>
    <w:rsid w:val="00FD54E7"/>
    <w:rsid w:val="00FD55FF"/>
    <w:rsid w:val="00FD5742"/>
    <w:rsid w:val="00FD61B8"/>
    <w:rsid w:val="00FD7C64"/>
    <w:rsid w:val="00FE0E45"/>
    <w:rsid w:val="00FE113D"/>
    <w:rsid w:val="00FE12CD"/>
    <w:rsid w:val="00FE134C"/>
    <w:rsid w:val="00FE1474"/>
    <w:rsid w:val="00FE155E"/>
    <w:rsid w:val="00FE1EBB"/>
    <w:rsid w:val="00FE253A"/>
    <w:rsid w:val="00FE2D68"/>
    <w:rsid w:val="00FE2FD9"/>
    <w:rsid w:val="00FE304D"/>
    <w:rsid w:val="00FE33C3"/>
    <w:rsid w:val="00FE364D"/>
    <w:rsid w:val="00FE3BEA"/>
    <w:rsid w:val="00FE4221"/>
    <w:rsid w:val="00FE44FA"/>
    <w:rsid w:val="00FE4539"/>
    <w:rsid w:val="00FE5343"/>
    <w:rsid w:val="00FE5598"/>
    <w:rsid w:val="00FE5DB7"/>
    <w:rsid w:val="00FE5EFE"/>
    <w:rsid w:val="00FE6142"/>
    <w:rsid w:val="00FE74E9"/>
    <w:rsid w:val="00FE7C0B"/>
    <w:rsid w:val="00FE7D4C"/>
    <w:rsid w:val="00FF0BF8"/>
    <w:rsid w:val="00FF13C6"/>
    <w:rsid w:val="00FF260A"/>
    <w:rsid w:val="00FF2CE3"/>
    <w:rsid w:val="00FF2D3C"/>
    <w:rsid w:val="00FF30D1"/>
    <w:rsid w:val="00FF37F2"/>
    <w:rsid w:val="00FF486D"/>
    <w:rsid w:val="00FF53ED"/>
    <w:rsid w:val="00FF56B2"/>
    <w:rsid w:val="00FF5B8D"/>
    <w:rsid w:val="00FF5BA2"/>
    <w:rsid w:val="00FF5CEF"/>
    <w:rsid w:val="00FF5EE6"/>
    <w:rsid w:val="00FF6978"/>
    <w:rsid w:val="00FF6AA7"/>
    <w:rsid w:val="00FF6C50"/>
    <w:rsid w:val="00FF6E14"/>
    <w:rsid w:val="00FF7090"/>
    <w:rsid w:val="00FF726D"/>
    <w:rsid w:val="00FF7EF5"/>
    <w:rsid w:val="0135C919"/>
    <w:rsid w:val="014E29F9"/>
    <w:rsid w:val="015104D7"/>
    <w:rsid w:val="0157BAFB"/>
    <w:rsid w:val="01A27A5E"/>
    <w:rsid w:val="01AB2755"/>
    <w:rsid w:val="01E8C5B8"/>
    <w:rsid w:val="022B6FF2"/>
    <w:rsid w:val="02354D8C"/>
    <w:rsid w:val="029C2193"/>
    <w:rsid w:val="02C2B804"/>
    <w:rsid w:val="02ECAE4E"/>
    <w:rsid w:val="02FBFD04"/>
    <w:rsid w:val="032300C9"/>
    <w:rsid w:val="03233131"/>
    <w:rsid w:val="032C5A8B"/>
    <w:rsid w:val="0333D720"/>
    <w:rsid w:val="033922C2"/>
    <w:rsid w:val="036824DB"/>
    <w:rsid w:val="037FCA51"/>
    <w:rsid w:val="039209CD"/>
    <w:rsid w:val="03926D96"/>
    <w:rsid w:val="03A9C4EC"/>
    <w:rsid w:val="03B139C0"/>
    <w:rsid w:val="03B5E1CB"/>
    <w:rsid w:val="03D7DAA4"/>
    <w:rsid w:val="03EF7EB1"/>
    <w:rsid w:val="042EB133"/>
    <w:rsid w:val="044DC328"/>
    <w:rsid w:val="0450235B"/>
    <w:rsid w:val="049978B4"/>
    <w:rsid w:val="04B89495"/>
    <w:rsid w:val="050656D9"/>
    <w:rsid w:val="052FAA2A"/>
    <w:rsid w:val="05476ACB"/>
    <w:rsid w:val="0572B2B4"/>
    <w:rsid w:val="0589F527"/>
    <w:rsid w:val="05A33139"/>
    <w:rsid w:val="05A8DEAC"/>
    <w:rsid w:val="06061C3C"/>
    <w:rsid w:val="06083D64"/>
    <w:rsid w:val="06130E9D"/>
    <w:rsid w:val="0660D839"/>
    <w:rsid w:val="06639A13"/>
    <w:rsid w:val="06FD1551"/>
    <w:rsid w:val="071F03D1"/>
    <w:rsid w:val="0720C668"/>
    <w:rsid w:val="074792E0"/>
    <w:rsid w:val="075162A6"/>
    <w:rsid w:val="0757C72A"/>
    <w:rsid w:val="07B492B1"/>
    <w:rsid w:val="07CBC34E"/>
    <w:rsid w:val="07CD63FB"/>
    <w:rsid w:val="08301900"/>
    <w:rsid w:val="083179A4"/>
    <w:rsid w:val="08D9D2FA"/>
    <w:rsid w:val="09133EA3"/>
    <w:rsid w:val="092DDD8F"/>
    <w:rsid w:val="09374F2A"/>
    <w:rsid w:val="0947DE88"/>
    <w:rsid w:val="09521098"/>
    <w:rsid w:val="095C227B"/>
    <w:rsid w:val="096030ED"/>
    <w:rsid w:val="0970135A"/>
    <w:rsid w:val="09E31C64"/>
    <w:rsid w:val="0A225FF9"/>
    <w:rsid w:val="0A304586"/>
    <w:rsid w:val="0A7C2488"/>
    <w:rsid w:val="0A7C7862"/>
    <w:rsid w:val="0A89C0FD"/>
    <w:rsid w:val="0A97D956"/>
    <w:rsid w:val="0AD53B30"/>
    <w:rsid w:val="0AE48147"/>
    <w:rsid w:val="0AEF2C87"/>
    <w:rsid w:val="0AF08617"/>
    <w:rsid w:val="0B04F2CE"/>
    <w:rsid w:val="0B206016"/>
    <w:rsid w:val="0B9177AD"/>
    <w:rsid w:val="0BA7F09F"/>
    <w:rsid w:val="0C106BF7"/>
    <w:rsid w:val="0C371677"/>
    <w:rsid w:val="0C46F946"/>
    <w:rsid w:val="0C4F9BBC"/>
    <w:rsid w:val="0CA2B6A1"/>
    <w:rsid w:val="0CDA29B2"/>
    <w:rsid w:val="0CDA9217"/>
    <w:rsid w:val="0D1C6EF7"/>
    <w:rsid w:val="0D4084F1"/>
    <w:rsid w:val="0D42A080"/>
    <w:rsid w:val="0D58654E"/>
    <w:rsid w:val="0D890271"/>
    <w:rsid w:val="0D943A77"/>
    <w:rsid w:val="0D949453"/>
    <w:rsid w:val="0D9837BD"/>
    <w:rsid w:val="0DEBD55B"/>
    <w:rsid w:val="0DF6C49F"/>
    <w:rsid w:val="0DF7CD40"/>
    <w:rsid w:val="0E41B79D"/>
    <w:rsid w:val="0E7D8575"/>
    <w:rsid w:val="0E7F6E39"/>
    <w:rsid w:val="0EAEA424"/>
    <w:rsid w:val="0EC516A1"/>
    <w:rsid w:val="0EEDFA22"/>
    <w:rsid w:val="0F02699A"/>
    <w:rsid w:val="0F03F9BC"/>
    <w:rsid w:val="0F3702B1"/>
    <w:rsid w:val="0F519B7F"/>
    <w:rsid w:val="0F66BD95"/>
    <w:rsid w:val="0FF727D1"/>
    <w:rsid w:val="10016A50"/>
    <w:rsid w:val="10BC878B"/>
    <w:rsid w:val="10F9C848"/>
    <w:rsid w:val="10FDE01C"/>
    <w:rsid w:val="10FE2A87"/>
    <w:rsid w:val="1101DDF5"/>
    <w:rsid w:val="11344B18"/>
    <w:rsid w:val="1142F01B"/>
    <w:rsid w:val="1162A7FA"/>
    <w:rsid w:val="116947AA"/>
    <w:rsid w:val="11D7A663"/>
    <w:rsid w:val="122DE53B"/>
    <w:rsid w:val="129BACC0"/>
    <w:rsid w:val="12B8B10E"/>
    <w:rsid w:val="12DD42DD"/>
    <w:rsid w:val="12F158EF"/>
    <w:rsid w:val="12FE68CC"/>
    <w:rsid w:val="1302ABEC"/>
    <w:rsid w:val="1316F3E6"/>
    <w:rsid w:val="131EBBF6"/>
    <w:rsid w:val="1336A4C4"/>
    <w:rsid w:val="1375B025"/>
    <w:rsid w:val="13999117"/>
    <w:rsid w:val="1405BAE7"/>
    <w:rsid w:val="1432FC4A"/>
    <w:rsid w:val="145D6D75"/>
    <w:rsid w:val="147665D7"/>
    <w:rsid w:val="14896C0A"/>
    <w:rsid w:val="14965591"/>
    <w:rsid w:val="149D0455"/>
    <w:rsid w:val="14EB9585"/>
    <w:rsid w:val="1532CD9B"/>
    <w:rsid w:val="1579D6EB"/>
    <w:rsid w:val="15A50C0C"/>
    <w:rsid w:val="15C72EB4"/>
    <w:rsid w:val="15C8654C"/>
    <w:rsid w:val="15D9833D"/>
    <w:rsid w:val="15E8ED3E"/>
    <w:rsid w:val="1608B358"/>
    <w:rsid w:val="160BBBF1"/>
    <w:rsid w:val="163300E5"/>
    <w:rsid w:val="168A12AA"/>
    <w:rsid w:val="168EC8E7"/>
    <w:rsid w:val="16CDD123"/>
    <w:rsid w:val="16DD5C3A"/>
    <w:rsid w:val="1700D548"/>
    <w:rsid w:val="175DCAE6"/>
    <w:rsid w:val="1795DD35"/>
    <w:rsid w:val="17B94E9D"/>
    <w:rsid w:val="1839573B"/>
    <w:rsid w:val="183D4588"/>
    <w:rsid w:val="1848204E"/>
    <w:rsid w:val="188AB974"/>
    <w:rsid w:val="189151E3"/>
    <w:rsid w:val="189324C9"/>
    <w:rsid w:val="18AE275E"/>
    <w:rsid w:val="18C4EC2A"/>
    <w:rsid w:val="18F87022"/>
    <w:rsid w:val="1903A90C"/>
    <w:rsid w:val="1948B631"/>
    <w:rsid w:val="1955B29A"/>
    <w:rsid w:val="1AEA1DC2"/>
    <w:rsid w:val="1B082C9E"/>
    <w:rsid w:val="1B126A21"/>
    <w:rsid w:val="1B39A532"/>
    <w:rsid w:val="1BA79839"/>
    <w:rsid w:val="1BE46002"/>
    <w:rsid w:val="1C387F8C"/>
    <w:rsid w:val="1C50840C"/>
    <w:rsid w:val="1C5B3D73"/>
    <w:rsid w:val="1C992E00"/>
    <w:rsid w:val="1C9D2F1A"/>
    <w:rsid w:val="1CE5A66B"/>
    <w:rsid w:val="1D08FF57"/>
    <w:rsid w:val="1D09515F"/>
    <w:rsid w:val="1D230FFB"/>
    <w:rsid w:val="1D479585"/>
    <w:rsid w:val="1D69B787"/>
    <w:rsid w:val="1D71AD43"/>
    <w:rsid w:val="1D776392"/>
    <w:rsid w:val="1D8715EC"/>
    <w:rsid w:val="1DD438F2"/>
    <w:rsid w:val="1DE3BDE2"/>
    <w:rsid w:val="1E1EC5E6"/>
    <w:rsid w:val="1E20FD67"/>
    <w:rsid w:val="1E242F25"/>
    <w:rsid w:val="1E265EC5"/>
    <w:rsid w:val="1E34C371"/>
    <w:rsid w:val="1E39D361"/>
    <w:rsid w:val="1E422F63"/>
    <w:rsid w:val="1E5550C3"/>
    <w:rsid w:val="1E6D11C4"/>
    <w:rsid w:val="1E773DA4"/>
    <w:rsid w:val="1E8026D4"/>
    <w:rsid w:val="1EBB1961"/>
    <w:rsid w:val="1ECB3F6F"/>
    <w:rsid w:val="1ECD83F6"/>
    <w:rsid w:val="1F5723F8"/>
    <w:rsid w:val="1F583F1A"/>
    <w:rsid w:val="1F6BD24D"/>
    <w:rsid w:val="1F84C0EF"/>
    <w:rsid w:val="1FA49638"/>
    <w:rsid w:val="1FB463AB"/>
    <w:rsid w:val="1FC912BA"/>
    <w:rsid w:val="1FD520F1"/>
    <w:rsid w:val="20094D53"/>
    <w:rsid w:val="205FD24C"/>
    <w:rsid w:val="207877B5"/>
    <w:rsid w:val="208558A6"/>
    <w:rsid w:val="20A2AB2F"/>
    <w:rsid w:val="20D5DFAB"/>
    <w:rsid w:val="21181682"/>
    <w:rsid w:val="21776EC3"/>
    <w:rsid w:val="2186CD77"/>
    <w:rsid w:val="21E1F4F4"/>
    <w:rsid w:val="21F8A84F"/>
    <w:rsid w:val="22049D7D"/>
    <w:rsid w:val="220F3741"/>
    <w:rsid w:val="22C1F9C3"/>
    <w:rsid w:val="22CADA9D"/>
    <w:rsid w:val="232CFF36"/>
    <w:rsid w:val="23D1452F"/>
    <w:rsid w:val="23F276F6"/>
    <w:rsid w:val="24031B4E"/>
    <w:rsid w:val="240907D0"/>
    <w:rsid w:val="240AD177"/>
    <w:rsid w:val="240B8285"/>
    <w:rsid w:val="240E5453"/>
    <w:rsid w:val="247A8016"/>
    <w:rsid w:val="249EEB97"/>
    <w:rsid w:val="24B020D0"/>
    <w:rsid w:val="24B7B3EB"/>
    <w:rsid w:val="25037D3B"/>
    <w:rsid w:val="251E376D"/>
    <w:rsid w:val="255DDC82"/>
    <w:rsid w:val="256BB9BD"/>
    <w:rsid w:val="25B7D45B"/>
    <w:rsid w:val="26162716"/>
    <w:rsid w:val="261BE05F"/>
    <w:rsid w:val="261E54CA"/>
    <w:rsid w:val="2652AC12"/>
    <w:rsid w:val="266DA1A4"/>
    <w:rsid w:val="26B50CB3"/>
    <w:rsid w:val="2701E5FE"/>
    <w:rsid w:val="270D6100"/>
    <w:rsid w:val="2711A80D"/>
    <w:rsid w:val="273AA3DA"/>
    <w:rsid w:val="273E6D64"/>
    <w:rsid w:val="276F36A2"/>
    <w:rsid w:val="27C600AF"/>
    <w:rsid w:val="27CA2A48"/>
    <w:rsid w:val="27FBF01C"/>
    <w:rsid w:val="283A1DF5"/>
    <w:rsid w:val="286FDA68"/>
    <w:rsid w:val="28710CC7"/>
    <w:rsid w:val="2880D938"/>
    <w:rsid w:val="2889BF2A"/>
    <w:rsid w:val="2890BE75"/>
    <w:rsid w:val="289EC5A4"/>
    <w:rsid w:val="28AC3596"/>
    <w:rsid w:val="28B30DEB"/>
    <w:rsid w:val="29C2816A"/>
    <w:rsid w:val="29D6363C"/>
    <w:rsid w:val="2A144EA1"/>
    <w:rsid w:val="2A1B414E"/>
    <w:rsid w:val="2AB4B5CC"/>
    <w:rsid w:val="2AB7889E"/>
    <w:rsid w:val="2ABA45DB"/>
    <w:rsid w:val="2AE8C5B2"/>
    <w:rsid w:val="2B12B876"/>
    <w:rsid w:val="2B7031AD"/>
    <w:rsid w:val="2BAFC090"/>
    <w:rsid w:val="2C06F963"/>
    <w:rsid w:val="2C0C9F76"/>
    <w:rsid w:val="2C222AF7"/>
    <w:rsid w:val="2C4F649A"/>
    <w:rsid w:val="2C6E76EC"/>
    <w:rsid w:val="2C9FEE83"/>
    <w:rsid w:val="2CC30E96"/>
    <w:rsid w:val="2D3D2E46"/>
    <w:rsid w:val="2DE397FA"/>
    <w:rsid w:val="2E300A44"/>
    <w:rsid w:val="2E9C5CBA"/>
    <w:rsid w:val="2EC5957B"/>
    <w:rsid w:val="2EFF0BE1"/>
    <w:rsid w:val="2F1738BC"/>
    <w:rsid w:val="2F1AE139"/>
    <w:rsid w:val="2F2CA867"/>
    <w:rsid w:val="2F716AE7"/>
    <w:rsid w:val="2F781585"/>
    <w:rsid w:val="2FAF344E"/>
    <w:rsid w:val="30593E28"/>
    <w:rsid w:val="308964F2"/>
    <w:rsid w:val="308AD622"/>
    <w:rsid w:val="30918168"/>
    <w:rsid w:val="30B41D7C"/>
    <w:rsid w:val="30CB690F"/>
    <w:rsid w:val="3154F9FE"/>
    <w:rsid w:val="315AB737"/>
    <w:rsid w:val="319650F4"/>
    <w:rsid w:val="31A69AF4"/>
    <w:rsid w:val="31F39E4B"/>
    <w:rsid w:val="32087B70"/>
    <w:rsid w:val="3223AA1C"/>
    <w:rsid w:val="322A882F"/>
    <w:rsid w:val="3273BBF1"/>
    <w:rsid w:val="3285CF68"/>
    <w:rsid w:val="329EBA6B"/>
    <w:rsid w:val="32D7905B"/>
    <w:rsid w:val="32EAFC2C"/>
    <w:rsid w:val="33508CC2"/>
    <w:rsid w:val="33680E3A"/>
    <w:rsid w:val="33786941"/>
    <w:rsid w:val="33C2FD8E"/>
    <w:rsid w:val="33F95F6E"/>
    <w:rsid w:val="3400F2F5"/>
    <w:rsid w:val="3424680E"/>
    <w:rsid w:val="342FEFFE"/>
    <w:rsid w:val="34578953"/>
    <w:rsid w:val="3464C3B8"/>
    <w:rsid w:val="3482E0AA"/>
    <w:rsid w:val="34A08904"/>
    <w:rsid w:val="3501AD3D"/>
    <w:rsid w:val="3502E7C1"/>
    <w:rsid w:val="35454C02"/>
    <w:rsid w:val="3558C0E3"/>
    <w:rsid w:val="3558E80D"/>
    <w:rsid w:val="355C3E61"/>
    <w:rsid w:val="3561337A"/>
    <w:rsid w:val="35BE41AC"/>
    <w:rsid w:val="35EDA58A"/>
    <w:rsid w:val="360A33E0"/>
    <w:rsid w:val="363D5B45"/>
    <w:rsid w:val="36651D76"/>
    <w:rsid w:val="369831EC"/>
    <w:rsid w:val="37000DE1"/>
    <w:rsid w:val="370176D1"/>
    <w:rsid w:val="3741186B"/>
    <w:rsid w:val="376C881C"/>
    <w:rsid w:val="377E5671"/>
    <w:rsid w:val="37B1369B"/>
    <w:rsid w:val="37F9DC58"/>
    <w:rsid w:val="37FE85B3"/>
    <w:rsid w:val="380F430E"/>
    <w:rsid w:val="38822013"/>
    <w:rsid w:val="38A861A4"/>
    <w:rsid w:val="38C0B7AB"/>
    <w:rsid w:val="38D4E4F8"/>
    <w:rsid w:val="38E2B4B7"/>
    <w:rsid w:val="38EAE89C"/>
    <w:rsid w:val="38EC7457"/>
    <w:rsid w:val="38F2A721"/>
    <w:rsid w:val="391415EE"/>
    <w:rsid w:val="392193A5"/>
    <w:rsid w:val="39DA7218"/>
    <w:rsid w:val="39F4783D"/>
    <w:rsid w:val="3A275F93"/>
    <w:rsid w:val="3A283927"/>
    <w:rsid w:val="3A51B150"/>
    <w:rsid w:val="3A8BC8E2"/>
    <w:rsid w:val="3AB6581E"/>
    <w:rsid w:val="3ABB0FC4"/>
    <w:rsid w:val="3AD3029E"/>
    <w:rsid w:val="3B024185"/>
    <w:rsid w:val="3B220C25"/>
    <w:rsid w:val="3B266296"/>
    <w:rsid w:val="3B310465"/>
    <w:rsid w:val="3B344C69"/>
    <w:rsid w:val="3B53AD6E"/>
    <w:rsid w:val="3BA9B752"/>
    <w:rsid w:val="3BAC825F"/>
    <w:rsid w:val="3C0CEC99"/>
    <w:rsid w:val="3C15EC98"/>
    <w:rsid w:val="3C453C2A"/>
    <w:rsid w:val="3C51A9C9"/>
    <w:rsid w:val="3CA37F4E"/>
    <w:rsid w:val="3CC8695A"/>
    <w:rsid w:val="3D162562"/>
    <w:rsid w:val="3D3A7838"/>
    <w:rsid w:val="3D4304F5"/>
    <w:rsid w:val="3D63C35F"/>
    <w:rsid w:val="3D7BAC74"/>
    <w:rsid w:val="3D7D4ADB"/>
    <w:rsid w:val="3DCB9BF8"/>
    <w:rsid w:val="3DD320D9"/>
    <w:rsid w:val="3DD58622"/>
    <w:rsid w:val="3DEEB67B"/>
    <w:rsid w:val="3E14D5AF"/>
    <w:rsid w:val="3E194E7E"/>
    <w:rsid w:val="3E480ED3"/>
    <w:rsid w:val="3E5874AE"/>
    <w:rsid w:val="3E6D3B40"/>
    <w:rsid w:val="3E702265"/>
    <w:rsid w:val="3EA82D58"/>
    <w:rsid w:val="3EBA8064"/>
    <w:rsid w:val="3ED2FE4A"/>
    <w:rsid w:val="3EF11D84"/>
    <w:rsid w:val="3F0783D5"/>
    <w:rsid w:val="3F10B5E7"/>
    <w:rsid w:val="3F25FA0E"/>
    <w:rsid w:val="3F626ECA"/>
    <w:rsid w:val="3F763F4A"/>
    <w:rsid w:val="3F766B7B"/>
    <w:rsid w:val="3FE9599C"/>
    <w:rsid w:val="3FEAD9A3"/>
    <w:rsid w:val="4014ADB6"/>
    <w:rsid w:val="4031DAC8"/>
    <w:rsid w:val="40544667"/>
    <w:rsid w:val="405CEB8E"/>
    <w:rsid w:val="408DFD13"/>
    <w:rsid w:val="40AE94A5"/>
    <w:rsid w:val="40DE7695"/>
    <w:rsid w:val="41109F13"/>
    <w:rsid w:val="41182646"/>
    <w:rsid w:val="412C98E1"/>
    <w:rsid w:val="41576B8D"/>
    <w:rsid w:val="41E39061"/>
    <w:rsid w:val="41E9046E"/>
    <w:rsid w:val="41E9AF0D"/>
    <w:rsid w:val="41EA7A96"/>
    <w:rsid w:val="41EC2E56"/>
    <w:rsid w:val="420C2494"/>
    <w:rsid w:val="423F9078"/>
    <w:rsid w:val="42AFA590"/>
    <w:rsid w:val="430245D2"/>
    <w:rsid w:val="43130814"/>
    <w:rsid w:val="43165DB5"/>
    <w:rsid w:val="433843D0"/>
    <w:rsid w:val="435083F3"/>
    <w:rsid w:val="4382FDBD"/>
    <w:rsid w:val="439E59D8"/>
    <w:rsid w:val="43B4AD7B"/>
    <w:rsid w:val="43C77B5E"/>
    <w:rsid w:val="43C80612"/>
    <w:rsid w:val="43C9A4B3"/>
    <w:rsid w:val="43CA6B01"/>
    <w:rsid w:val="43FB24EC"/>
    <w:rsid w:val="4428CB6A"/>
    <w:rsid w:val="44344D9B"/>
    <w:rsid w:val="4476D1CC"/>
    <w:rsid w:val="4479E4EA"/>
    <w:rsid w:val="447DFF8D"/>
    <w:rsid w:val="44B16DBE"/>
    <w:rsid w:val="44D35AF6"/>
    <w:rsid w:val="44F25955"/>
    <w:rsid w:val="450AD55B"/>
    <w:rsid w:val="451A598A"/>
    <w:rsid w:val="452EFCD9"/>
    <w:rsid w:val="45561078"/>
    <w:rsid w:val="45D233ED"/>
    <w:rsid w:val="45D8164E"/>
    <w:rsid w:val="4604C0C7"/>
    <w:rsid w:val="4647EDCF"/>
    <w:rsid w:val="4672142C"/>
    <w:rsid w:val="4676B8B8"/>
    <w:rsid w:val="469C4609"/>
    <w:rsid w:val="46AE8BE1"/>
    <w:rsid w:val="471E6952"/>
    <w:rsid w:val="4729C94D"/>
    <w:rsid w:val="4762F186"/>
    <w:rsid w:val="477D543C"/>
    <w:rsid w:val="47A063ED"/>
    <w:rsid w:val="47AFC8A3"/>
    <w:rsid w:val="47FF5E05"/>
    <w:rsid w:val="4803FFDD"/>
    <w:rsid w:val="482AA72C"/>
    <w:rsid w:val="485AB8C8"/>
    <w:rsid w:val="486EC3B8"/>
    <w:rsid w:val="48CEC3EA"/>
    <w:rsid w:val="48D54589"/>
    <w:rsid w:val="48FE11DF"/>
    <w:rsid w:val="48FE3F46"/>
    <w:rsid w:val="4904E9B1"/>
    <w:rsid w:val="490BC0FD"/>
    <w:rsid w:val="491433AB"/>
    <w:rsid w:val="494C14EB"/>
    <w:rsid w:val="4951D390"/>
    <w:rsid w:val="4977CC0A"/>
    <w:rsid w:val="49AAB8A6"/>
    <w:rsid w:val="49B0997F"/>
    <w:rsid w:val="49B2CDA5"/>
    <w:rsid w:val="49B9B2EB"/>
    <w:rsid w:val="49C3A92D"/>
    <w:rsid w:val="4A274A5F"/>
    <w:rsid w:val="4A301464"/>
    <w:rsid w:val="4A6F04C8"/>
    <w:rsid w:val="4A77BDF3"/>
    <w:rsid w:val="4A9937BA"/>
    <w:rsid w:val="4AD2BE2F"/>
    <w:rsid w:val="4ADDA260"/>
    <w:rsid w:val="4B05E069"/>
    <w:rsid w:val="4B0E1951"/>
    <w:rsid w:val="4B1343AD"/>
    <w:rsid w:val="4B51730B"/>
    <w:rsid w:val="4B6D4577"/>
    <w:rsid w:val="4B7AB495"/>
    <w:rsid w:val="4B8832F4"/>
    <w:rsid w:val="4B9815A6"/>
    <w:rsid w:val="4BCC0E13"/>
    <w:rsid w:val="4BCD4201"/>
    <w:rsid w:val="4BFAF3E6"/>
    <w:rsid w:val="4C39ECD3"/>
    <w:rsid w:val="4C433680"/>
    <w:rsid w:val="4C54CD6D"/>
    <w:rsid w:val="4C8E61E6"/>
    <w:rsid w:val="4C9C3B1A"/>
    <w:rsid w:val="4C9D2363"/>
    <w:rsid w:val="4CCD9BF1"/>
    <w:rsid w:val="4CE2ECCA"/>
    <w:rsid w:val="4CF00847"/>
    <w:rsid w:val="4D02851D"/>
    <w:rsid w:val="4D0366DE"/>
    <w:rsid w:val="4D3C895B"/>
    <w:rsid w:val="4D693C76"/>
    <w:rsid w:val="4D6DCC4D"/>
    <w:rsid w:val="4D6E78BC"/>
    <w:rsid w:val="4D7201FC"/>
    <w:rsid w:val="4D9BAD43"/>
    <w:rsid w:val="4DB10062"/>
    <w:rsid w:val="4E1AB07A"/>
    <w:rsid w:val="4E7AF82B"/>
    <w:rsid w:val="4E8E5E1C"/>
    <w:rsid w:val="4EA25A53"/>
    <w:rsid w:val="4EA833A3"/>
    <w:rsid w:val="4ED61B09"/>
    <w:rsid w:val="4F13D7EE"/>
    <w:rsid w:val="4F240B93"/>
    <w:rsid w:val="4F55AF36"/>
    <w:rsid w:val="4F55B5C1"/>
    <w:rsid w:val="4FB968FF"/>
    <w:rsid w:val="4FDB22BF"/>
    <w:rsid w:val="4FDEEB48"/>
    <w:rsid w:val="5048FC5F"/>
    <w:rsid w:val="50622B2A"/>
    <w:rsid w:val="508ACCE2"/>
    <w:rsid w:val="509222A9"/>
    <w:rsid w:val="5092458C"/>
    <w:rsid w:val="50EE274A"/>
    <w:rsid w:val="512090A4"/>
    <w:rsid w:val="512AE224"/>
    <w:rsid w:val="514373B3"/>
    <w:rsid w:val="514F5EFC"/>
    <w:rsid w:val="51643A53"/>
    <w:rsid w:val="51B80A28"/>
    <w:rsid w:val="51CE7E0A"/>
    <w:rsid w:val="51CF0FF7"/>
    <w:rsid w:val="51D7B146"/>
    <w:rsid w:val="51D8C0BF"/>
    <w:rsid w:val="520E3EA8"/>
    <w:rsid w:val="521057F8"/>
    <w:rsid w:val="5272F763"/>
    <w:rsid w:val="52953A51"/>
    <w:rsid w:val="52A8BD88"/>
    <w:rsid w:val="531F1E9A"/>
    <w:rsid w:val="533BF585"/>
    <w:rsid w:val="5368090A"/>
    <w:rsid w:val="541BAA21"/>
    <w:rsid w:val="541F7472"/>
    <w:rsid w:val="54BA9977"/>
    <w:rsid w:val="5510966F"/>
    <w:rsid w:val="5524D9F5"/>
    <w:rsid w:val="553393B4"/>
    <w:rsid w:val="55A78B81"/>
    <w:rsid w:val="55C07964"/>
    <w:rsid w:val="55D4632F"/>
    <w:rsid w:val="5600CFB4"/>
    <w:rsid w:val="5621CBB7"/>
    <w:rsid w:val="563E4A80"/>
    <w:rsid w:val="5671FE07"/>
    <w:rsid w:val="5688C715"/>
    <w:rsid w:val="56955485"/>
    <w:rsid w:val="569E426F"/>
    <w:rsid w:val="569F26EB"/>
    <w:rsid w:val="56A8B9EB"/>
    <w:rsid w:val="56D2DDE7"/>
    <w:rsid w:val="57059BB9"/>
    <w:rsid w:val="572C9D6E"/>
    <w:rsid w:val="573B8B72"/>
    <w:rsid w:val="573FFCC8"/>
    <w:rsid w:val="576288AE"/>
    <w:rsid w:val="576AD35D"/>
    <w:rsid w:val="579E27C1"/>
    <w:rsid w:val="57E7B19A"/>
    <w:rsid w:val="58052E5D"/>
    <w:rsid w:val="58615EB1"/>
    <w:rsid w:val="5872B448"/>
    <w:rsid w:val="587D0909"/>
    <w:rsid w:val="587E2D73"/>
    <w:rsid w:val="589F5C4D"/>
    <w:rsid w:val="58BA7306"/>
    <w:rsid w:val="58DBC7AA"/>
    <w:rsid w:val="58E9964D"/>
    <w:rsid w:val="58ED057F"/>
    <w:rsid w:val="59474EA2"/>
    <w:rsid w:val="59665A49"/>
    <w:rsid w:val="5972E9F4"/>
    <w:rsid w:val="59E64424"/>
    <w:rsid w:val="59F179B0"/>
    <w:rsid w:val="5A3601CF"/>
    <w:rsid w:val="5A46933E"/>
    <w:rsid w:val="5ADA633F"/>
    <w:rsid w:val="5AFCB4AC"/>
    <w:rsid w:val="5B0B4074"/>
    <w:rsid w:val="5B40DF26"/>
    <w:rsid w:val="5B486494"/>
    <w:rsid w:val="5B57B4F0"/>
    <w:rsid w:val="5B5D445B"/>
    <w:rsid w:val="5B717690"/>
    <w:rsid w:val="5B78BAC5"/>
    <w:rsid w:val="5B94C35D"/>
    <w:rsid w:val="5B99F679"/>
    <w:rsid w:val="5B9BBE33"/>
    <w:rsid w:val="5BA77689"/>
    <w:rsid w:val="5BCD860A"/>
    <w:rsid w:val="5BFEC123"/>
    <w:rsid w:val="5C563393"/>
    <w:rsid w:val="5C66C0B6"/>
    <w:rsid w:val="5C956B8C"/>
    <w:rsid w:val="5CBD6F29"/>
    <w:rsid w:val="5CC32616"/>
    <w:rsid w:val="5CCCE5FA"/>
    <w:rsid w:val="5CDE7E7F"/>
    <w:rsid w:val="5CFCCCCF"/>
    <w:rsid w:val="5D05CC39"/>
    <w:rsid w:val="5D1CE810"/>
    <w:rsid w:val="5D2853DA"/>
    <w:rsid w:val="5D2B24B6"/>
    <w:rsid w:val="5D303714"/>
    <w:rsid w:val="5D325CF4"/>
    <w:rsid w:val="5D56EAE5"/>
    <w:rsid w:val="5D72B6BA"/>
    <w:rsid w:val="5DB387B0"/>
    <w:rsid w:val="5DBFF6AD"/>
    <w:rsid w:val="5DD038B5"/>
    <w:rsid w:val="5E17C382"/>
    <w:rsid w:val="5E43EC2A"/>
    <w:rsid w:val="5E68E8FB"/>
    <w:rsid w:val="5E96A1D6"/>
    <w:rsid w:val="5E96F0C3"/>
    <w:rsid w:val="5E9944A0"/>
    <w:rsid w:val="5EC154F2"/>
    <w:rsid w:val="5EDD486C"/>
    <w:rsid w:val="5EDE2068"/>
    <w:rsid w:val="5F0F6251"/>
    <w:rsid w:val="5F43F8AB"/>
    <w:rsid w:val="5F59A175"/>
    <w:rsid w:val="5F77021D"/>
    <w:rsid w:val="5FACD16A"/>
    <w:rsid w:val="606855A6"/>
    <w:rsid w:val="60A0B1EF"/>
    <w:rsid w:val="60A2B188"/>
    <w:rsid w:val="60B3C3D0"/>
    <w:rsid w:val="60B7451F"/>
    <w:rsid w:val="6108B9C7"/>
    <w:rsid w:val="6110A677"/>
    <w:rsid w:val="6117BB1F"/>
    <w:rsid w:val="611C4C5C"/>
    <w:rsid w:val="61315590"/>
    <w:rsid w:val="61647661"/>
    <w:rsid w:val="61762266"/>
    <w:rsid w:val="6176B7EA"/>
    <w:rsid w:val="6177ABFC"/>
    <w:rsid w:val="61C8251A"/>
    <w:rsid w:val="61ED2646"/>
    <w:rsid w:val="622B02E4"/>
    <w:rsid w:val="622F1E43"/>
    <w:rsid w:val="622F201A"/>
    <w:rsid w:val="625D2493"/>
    <w:rsid w:val="6261756B"/>
    <w:rsid w:val="62930A2B"/>
    <w:rsid w:val="6295EBBE"/>
    <w:rsid w:val="62AADE66"/>
    <w:rsid w:val="62AE0A57"/>
    <w:rsid w:val="62C3CABA"/>
    <w:rsid w:val="63B189B6"/>
    <w:rsid w:val="63F94492"/>
    <w:rsid w:val="640DF444"/>
    <w:rsid w:val="642EC352"/>
    <w:rsid w:val="6475E6D1"/>
    <w:rsid w:val="64925CA3"/>
    <w:rsid w:val="64DDE64E"/>
    <w:rsid w:val="64EED41B"/>
    <w:rsid w:val="6501E9B1"/>
    <w:rsid w:val="650643C8"/>
    <w:rsid w:val="65156F6E"/>
    <w:rsid w:val="6539B7B7"/>
    <w:rsid w:val="655ACA7C"/>
    <w:rsid w:val="6567366D"/>
    <w:rsid w:val="659616C9"/>
    <w:rsid w:val="65AAFB33"/>
    <w:rsid w:val="65B05E89"/>
    <w:rsid w:val="6602C762"/>
    <w:rsid w:val="6611858A"/>
    <w:rsid w:val="663EFA19"/>
    <w:rsid w:val="665923D3"/>
    <w:rsid w:val="665DE193"/>
    <w:rsid w:val="66603DBE"/>
    <w:rsid w:val="66C20C42"/>
    <w:rsid w:val="66CBA047"/>
    <w:rsid w:val="66CD761F"/>
    <w:rsid w:val="66E825B9"/>
    <w:rsid w:val="6701DB47"/>
    <w:rsid w:val="6714AEF1"/>
    <w:rsid w:val="67869C8C"/>
    <w:rsid w:val="67C2AD9D"/>
    <w:rsid w:val="6866BEF2"/>
    <w:rsid w:val="6868E6C5"/>
    <w:rsid w:val="686C551E"/>
    <w:rsid w:val="6875062B"/>
    <w:rsid w:val="68B17BA7"/>
    <w:rsid w:val="68B9E227"/>
    <w:rsid w:val="695A41BF"/>
    <w:rsid w:val="6960A2D4"/>
    <w:rsid w:val="697A3C06"/>
    <w:rsid w:val="69FF14AA"/>
    <w:rsid w:val="6A56A440"/>
    <w:rsid w:val="6A857419"/>
    <w:rsid w:val="6A9F4791"/>
    <w:rsid w:val="6AAA6A9A"/>
    <w:rsid w:val="6B34F739"/>
    <w:rsid w:val="6B4AF8AA"/>
    <w:rsid w:val="6B59489C"/>
    <w:rsid w:val="6BB57BFF"/>
    <w:rsid w:val="6BD4954F"/>
    <w:rsid w:val="6C053DAC"/>
    <w:rsid w:val="6C0BCD89"/>
    <w:rsid w:val="6C13E8A4"/>
    <w:rsid w:val="6C17294D"/>
    <w:rsid w:val="6C23DA52"/>
    <w:rsid w:val="6C24A979"/>
    <w:rsid w:val="6C35B5FB"/>
    <w:rsid w:val="6C54074D"/>
    <w:rsid w:val="6C814668"/>
    <w:rsid w:val="6CAE930E"/>
    <w:rsid w:val="6D036D94"/>
    <w:rsid w:val="6D5A18CB"/>
    <w:rsid w:val="6DAC2B6E"/>
    <w:rsid w:val="6DB02966"/>
    <w:rsid w:val="6DEB68AB"/>
    <w:rsid w:val="6E2024FC"/>
    <w:rsid w:val="6E27E6D6"/>
    <w:rsid w:val="6E5A7999"/>
    <w:rsid w:val="6E658F92"/>
    <w:rsid w:val="6E65E7D3"/>
    <w:rsid w:val="6E952C03"/>
    <w:rsid w:val="6EB5BC92"/>
    <w:rsid w:val="6EBA385A"/>
    <w:rsid w:val="6F0D47A0"/>
    <w:rsid w:val="6F2EC7D8"/>
    <w:rsid w:val="6F4A028A"/>
    <w:rsid w:val="6F78EFF3"/>
    <w:rsid w:val="6FC8B95D"/>
    <w:rsid w:val="701C7847"/>
    <w:rsid w:val="7022F524"/>
    <w:rsid w:val="7035170C"/>
    <w:rsid w:val="7040704C"/>
    <w:rsid w:val="707C409A"/>
    <w:rsid w:val="70C92CF5"/>
    <w:rsid w:val="7112A354"/>
    <w:rsid w:val="71321BBE"/>
    <w:rsid w:val="7139B7A7"/>
    <w:rsid w:val="71707675"/>
    <w:rsid w:val="71A4E6A5"/>
    <w:rsid w:val="71DCDCEF"/>
    <w:rsid w:val="721D7AE4"/>
    <w:rsid w:val="72324E82"/>
    <w:rsid w:val="7286E83C"/>
    <w:rsid w:val="729B4092"/>
    <w:rsid w:val="72A525B4"/>
    <w:rsid w:val="730EACAE"/>
    <w:rsid w:val="732F07E5"/>
    <w:rsid w:val="7336FAAC"/>
    <w:rsid w:val="734A17D3"/>
    <w:rsid w:val="736D986D"/>
    <w:rsid w:val="737503BA"/>
    <w:rsid w:val="7414B85B"/>
    <w:rsid w:val="7438B2D9"/>
    <w:rsid w:val="743F220E"/>
    <w:rsid w:val="74461301"/>
    <w:rsid w:val="745DB6D9"/>
    <w:rsid w:val="74742DBC"/>
    <w:rsid w:val="749D5056"/>
    <w:rsid w:val="74E51BCD"/>
    <w:rsid w:val="7537C0D2"/>
    <w:rsid w:val="755A46C4"/>
    <w:rsid w:val="756EF39C"/>
    <w:rsid w:val="757EC881"/>
    <w:rsid w:val="7592BAEC"/>
    <w:rsid w:val="7597DAA1"/>
    <w:rsid w:val="7599E5B0"/>
    <w:rsid w:val="7606982D"/>
    <w:rsid w:val="760AF1B5"/>
    <w:rsid w:val="763AECCD"/>
    <w:rsid w:val="764FB71D"/>
    <w:rsid w:val="766D246F"/>
    <w:rsid w:val="7681CB06"/>
    <w:rsid w:val="769E0053"/>
    <w:rsid w:val="769E5AD6"/>
    <w:rsid w:val="76BE36C2"/>
    <w:rsid w:val="76D81C16"/>
    <w:rsid w:val="76EB4D63"/>
    <w:rsid w:val="76F32065"/>
    <w:rsid w:val="7738869D"/>
    <w:rsid w:val="774D7EB6"/>
    <w:rsid w:val="7755B030"/>
    <w:rsid w:val="775C0743"/>
    <w:rsid w:val="776086B4"/>
    <w:rsid w:val="7779C287"/>
    <w:rsid w:val="778ED6DA"/>
    <w:rsid w:val="7798DF5C"/>
    <w:rsid w:val="77CA294E"/>
    <w:rsid w:val="77D9A88D"/>
    <w:rsid w:val="7831324D"/>
    <w:rsid w:val="786960F8"/>
    <w:rsid w:val="789B6377"/>
    <w:rsid w:val="78C86196"/>
    <w:rsid w:val="78DF5676"/>
    <w:rsid w:val="7941ED1F"/>
    <w:rsid w:val="7956BD9C"/>
    <w:rsid w:val="796699F3"/>
    <w:rsid w:val="7994A699"/>
    <w:rsid w:val="79ADA282"/>
    <w:rsid w:val="7A366059"/>
    <w:rsid w:val="7A5828FB"/>
    <w:rsid w:val="7A784D0B"/>
    <w:rsid w:val="7ABE129E"/>
    <w:rsid w:val="7AD71539"/>
    <w:rsid w:val="7AD91F4C"/>
    <w:rsid w:val="7B0DF56E"/>
    <w:rsid w:val="7B0EC1A2"/>
    <w:rsid w:val="7B11405E"/>
    <w:rsid w:val="7B3AA283"/>
    <w:rsid w:val="7B517336"/>
    <w:rsid w:val="7B533ED9"/>
    <w:rsid w:val="7B97863F"/>
    <w:rsid w:val="7BB8DB3B"/>
    <w:rsid w:val="7BD9537B"/>
    <w:rsid w:val="7C1740DA"/>
    <w:rsid w:val="7C3F743D"/>
    <w:rsid w:val="7C46EF7F"/>
    <w:rsid w:val="7C75BD87"/>
    <w:rsid w:val="7C953770"/>
    <w:rsid w:val="7D1A3D50"/>
    <w:rsid w:val="7D1F51F9"/>
    <w:rsid w:val="7D227B2D"/>
    <w:rsid w:val="7D4D6183"/>
    <w:rsid w:val="7D76906F"/>
    <w:rsid w:val="7D94DDA4"/>
    <w:rsid w:val="7DAE2C85"/>
    <w:rsid w:val="7DB6665F"/>
    <w:rsid w:val="7DCA1458"/>
    <w:rsid w:val="7DDF83EE"/>
    <w:rsid w:val="7DF21FCB"/>
    <w:rsid w:val="7E370C4C"/>
    <w:rsid w:val="7E46EB36"/>
    <w:rsid w:val="7E9D4286"/>
    <w:rsid w:val="7EBD54A1"/>
    <w:rsid w:val="7EC99EAF"/>
    <w:rsid w:val="7EE3844E"/>
    <w:rsid w:val="7F0501C6"/>
    <w:rsid w:val="7F5978A9"/>
    <w:rsid w:val="7F6C581F"/>
    <w:rsid w:val="7F81BFD8"/>
    <w:rsid w:val="7F97314A"/>
    <w:rsid w:val="7FB32FBE"/>
    <w:rsid w:val="7FEADA3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A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C9"/>
    <w:rPr>
      <w:rFonts w:ascii="Aptos" w:eastAsia="Aptos" w:hAnsi="Aptos" w:cs="Aptos"/>
      <w:lang w:val="en-GB"/>
    </w:rPr>
  </w:style>
  <w:style w:type="paragraph" w:styleId="Overskrift1">
    <w:name w:val="heading 1"/>
    <w:basedOn w:val="Normal"/>
    <w:next w:val="Normal"/>
    <w:link w:val="Overskrift1Tegn"/>
    <w:uiPriority w:val="9"/>
    <w:qFormat/>
    <w:rsid w:val="00641C8D"/>
    <w:pPr>
      <w:keepNext/>
      <w:keepLines/>
      <w:numPr>
        <w:numId w:val="6"/>
      </w:numPr>
      <w:spacing w:before="240" w:line="360" w:lineRule="auto"/>
      <w:outlineLvl w:val="0"/>
    </w:pPr>
    <w:rPr>
      <w:b/>
      <w:bCs/>
      <w:sz w:val="28"/>
      <w:szCs w:val="28"/>
      <w:lang w:val="en-US"/>
    </w:rPr>
  </w:style>
  <w:style w:type="paragraph" w:styleId="Overskrift2">
    <w:name w:val="heading 2"/>
    <w:basedOn w:val="Normal"/>
    <w:next w:val="Normal"/>
    <w:link w:val="Overskrift2Tegn"/>
    <w:uiPriority w:val="9"/>
    <w:unhideWhenUsed/>
    <w:qFormat/>
    <w:rsid w:val="008E1566"/>
    <w:pPr>
      <w:keepNext/>
      <w:keepLines/>
      <w:numPr>
        <w:ilvl w:val="1"/>
        <w:numId w:val="6"/>
      </w:numPr>
      <w:spacing w:before="40" w:after="120"/>
      <w:outlineLvl w:val="1"/>
    </w:pPr>
    <w:rPr>
      <w:rFonts w:asciiTheme="majorHAnsi" w:eastAsiaTheme="majorEastAsia" w:hAnsiTheme="majorHAnsi" w:cstheme="majorBidi"/>
      <w:b/>
      <w:bCs/>
      <w:lang w:val="en-US"/>
    </w:rPr>
  </w:style>
  <w:style w:type="paragraph" w:styleId="Overskrift3">
    <w:name w:val="heading 3"/>
    <w:basedOn w:val="Normal"/>
    <w:next w:val="Normal"/>
    <w:link w:val="Overskrift3Tegn"/>
    <w:uiPriority w:val="9"/>
    <w:unhideWhenUsed/>
    <w:qFormat/>
    <w:rsid w:val="2B12B876"/>
    <w:pPr>
      <w:keepNext/>
      <w:keepLines/>
      <w:numPr>
        <w:ilvl w:val="2"/>
        <w:numId w:val="6"/>
      </w:numPr>
      <w:spacing w:before="40"/>
      <w:outlineLvl w:val="2"/>
    </w:pPr>
  </w:style>
  <w:style w:type="paragraph" w:styleId="Overskrift4">
    <w:name w:val="heading 4"/>
    <w:basedOn w:val="Normal"/>
    <w:next w:val="Normal"/>
    <w:link w:val="Overskrift4Tegn"/>
    <w:uiPriority w:val="9"/>
    <w:unhideWhenUsed/>
    <w:qFormat/>
    <w:rsid w:val="00415592"/>
    <w:pPr>
      <w:keepNext/>
      <w:keepLines/>
      <w:numPr>
        <w:ilvl w:val="3"/>
        <w:numId w:val="6"/>
      </w:numPr>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2B12B876"/>
    <w:pPr>
      <w:keepNext/>
      <w:keepLines/>
      <w:numPr>
        <w:ilvl w:val="4"/>
        <w:numId w:val="6"/>
      </w:numPr>
      <w:spacing w:before="40"/>
      <w:outlineLvl w:val="4"/>
    </w:pPr>
    <w:rPr>
      <w:rFonts w:asciiTheme="majorHAnsi" w:eastAsiaTheme="majorEastAsia" w:hAnsiTheme="majorHAnsi" w:cstheme="majorBidi"/>
      <w:color w:val="117A02" w:themeColor="accent1" w:themeShade="BF"/>
    </w:rPr>
  </w:style>
  <w:style w:type="paragraph" w:styleId="Overskrift6">
    <w:name w:val="heading 6"/>
    <w:basedOn w:val="Normal"/>
    <w:next w:val="Normal"/>
    <w:link w:val="Overskrift6Tegn"/>
    <w:uiPriority w:val="9"/>
    <w:semiHidden/>
    <w:unhideWhenUsed/>
    <w:qFormat/>
    <w:rsid w:val="2B12B876"/>
    <w:pPr>
      <w:keepNext/>
      <w:keepLines/>
      <w:numPr>
        <w:ilvl w:val="5"/>
        <w:numId w:val="6"/>
      </w:numPr>
      <w:spacing w:before="40"/>
      <w:outlineLvl w:val="5"/>
    </w:pPr>
    <w:rPr>
      <w:rFonts w:asciiTheme="majorHAnsi" w:eastAsiaTheme="majorEastAsia" w:hAnsiTheme="majorHAnsi" w:cstheme="majorBidi"/>
      <w:color w:val="0B5101" w:themeColor="accent1" w:themeShade="80"/>
    </w:rPr>
  </w:style>
  <w:style w:type="paragraph" w:styleId="Overskrift7">
    <w:name w:val="heading 7"/>
    <w:basedOn w:val="Normal"/>
    <w:next w:val="Normal"/>
    <w:link w:val="Overskrift7Tegn"/>
    <w:uiPriority w:val="9"/>
    <w:unhideWhenUsed/>
    <w:qFormat/>
    <w:rsid w:val="2B12B876"/>
    <w:pPr>
      <w:keepNext/>
      <w:keepLines/>
      <w:numPr>
        <w:ilvl w:val="6"/>
        <w:numId w:val="6"/>
      </w:numPr>
      <w:spacing w:before="40"/>
      <w:outlineLvl w:val="6"/>
    </w:pPr>
    <w:rPr>
      <w:rFonts w:asciiTheme="majorHAnsi" w:eastAsiaTheme="majorEastAsia" w:hAnsiTheme="majorHAnsi" w:cstheme="majorBidi"/>
      <w:i/>
      <w:iCs/>
      <w:color w:val="0B5101" w:themeColor="accent1" w:themeShade="80"/>
    </w:rPr>
  </w:style>
  <w:style w:type="paragraph" w:styleId="Overskrift8">
    <w:name w:val="heading 8"/>
    <w:basedOn w:val="Normal"/>
    <w:next w:val="Normal"/>
    <w:link w:val="Overskrift8Tegn"/>
    <w:uiPriority w:val="9"/>
    <w:unhideWhenUsed/>
    <w:qFormat/>
    <w:rsid w:val="2B12B876"/>
    <w:pPr>
      <w:keepNext/>
      <w:keepLines/>
      <w:numPr>
        <w:ilvl w:val="7"/>
        <w:numId w:val="6"/>
      </w:numPr>
      <w:spacing w:before="4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2B12B876"/>
    <w:pPr>
      <w:keepNext/>
      <w:keepLines/>
      <w:numPr>
        <w:ilvl w:val="8"/>
        <w:numId w:val="6"/>
      </w:numPr>
      <w:spacing w:before="40"/>
      <w:outlineLvl w:val="8"/>
    </w:pPr>
    <w:rPr>
      <w:rFonts w:asciiTheme="majorHAnsi" w:eastAsiaTheme="majorEastAsia" w:hAnsiTheme="majorHAnsi" w:cstheme="majorBidi"/>
      <w:i/>
      <w:iCs/>
      <w:color w:val="272727"/>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eading">
    <w:name w:val="Heading"/>
    <w:basedOn w:val="Normal"/>
    <w:next w:val="Brdtekst"/>
    <w:uiPriority w:val="1"/>
    <w:rsid w:val="2B12B876"/>
    <w:pPr>
      <w:keepNext/>
      <w:spacing w:before="240" w:after="120"/>
    </w:pPr>
    <w:rPr>
      <w:rFonts w:ascii="Liberation Sans" w:eastAsia="Noto Sans CJK SC" w:hAnsi="Liberation Sans" w:cs="Noto Sans Devanagari"/>
      <w:sz w:val="28"/>
      <w:szCs w:val="28"/>
    </w:rPr>
  </w:style>
  <w:style w:type="paragraph" w:styleId="Brdtekst">
    <w:name w:val="Body Text"/>
    <w:basedOn w:val="Normal"/>
    <w:link w:val="BrdtekstTegn"/>
    <w:qFormat/>
    <w:rsid w:val="2B12B876"/>
    <w:pPr>
      <w:spacing w:after="140" w:line="276" w:lineRule="auto"/>
    </w:pPr>
  </w:style>
  <w:style w:type="paragraph" w:styleId="Liste">
    <w:name w:val="List"/>
    <w:basedOn w:val="Brdtekst"/>
    <w:rPr>
      <w:rFonts w:cs="Noto Sans Devanagari"/>
    </w:rPr>
  </w:style>
  <w:style w:type="paragraph" w:styleId="Bildetekst">
    <w:name w:val="caption"/>
    <w:basedOn w:val="Normal"/>
    <w:uiPriority w:val="1"/>
    <w:rsid w:val="2B12B876"/>
    <w:pPr>
      <w:spacing w:before="120" w:after="120"/>
    </w:pPr>
    <w:rPr>
      <w:rFonts w:cs="Noto Sans Devanagari"/>
      <w:i/>
      <w:iCs/>
    </w:rPr>
  </w:style>
  <w:style w:type="paragraph" w:customStyle="1" w:styleId="Index">
    <w:name w:val="Index"/>
    <w:basedOn w:val="Normal"/>
    <w:uiPriority w:val="1"/>
    <w:rsid w:val="2B12B876"/>
    <w:rPr>
      <w:rFonts w:cs="Noto Sans Devanagari"/>
    </w:rPr>
  </w:style>
  <w:style w:type="paragraph" w:styleId="Listeavsnitt">
    <w:name w:val="List Paragraph"/>
    <w:basedOn w:val="Normal"/>
    <w:uiPriority w:val="34"/>
    <w:qFormat/>
    <w:rsid w:val="2B12B876"/>
    <w:pPr>
      <w:ind w:left="720"/>
      <w:contextualSpacing/>
    </w:pPr>
  </w:style>
  <w:style w:type="paragraph" w:styleId="Ingenmellomrom">
    <w:name w:val="No Spacing"/>
    <w:basedOn w:val="Overskrift1"/>
    <w:uiPriority w:val="1"/>
    <w:rsid w:val="2B12B876"/>
  </w:style>
  <w:style w:type="character" w:customStyle="1" w:styleId="Overskrift1Tegn">
    <w:name w:val="Overskrift 1 Tegn"/>
    <w:basedOn w:val="Standardskriftforavsnitt"/>
    <w:link w:val="Overskrift1"/>
    <w:uiPriority w:val="9"/>
    <w:rsid w:val="00641C8D"/>
    <w:rPr>
      <w:rFonts w:ascii="Aptos" w:eastAsia="Aptos" w:hAnsi="Aptos" w:cs="Aptos"/>
      <w:b/>
      <w:bCs/>
      <w:sz w:val="28"/>
      <w:szCs w:val="28"/>
    </w:rPr>
  </w:style>
  <w:style w:type="character" w:customStyle="1" w:styleId="Overskrift2Tegn">
    <w:name w:val="Overskrift 2 Tegn"/>
    <w:basedOn w:val="Standardskriftforavsnitt"/>
    <w:link w:val="Overskrift2"/>
    <w:uiPriority w:val="9"/>
    <w:rsid w:val="008E1566"/>
    <w:rPr>
      <w:rFonts w:asciiTheme="majorHAnsi" w:eastAsiaTheme="majorEastAsia" w:hAnsiTheme="majorHAnsi" w:cstheme="majorBidi"/>
      <w:b/>
      <w:bCs/>
    </w:rPr>
  </w:style>
  <w:style w:type="paragraph" w:styleId="Tittel">
    <w:name w:val="Title"/>
    <w:basedOn w:val="Overskrift1"/>
    <w:next w:val="Normal"/>
    <w:link w:val="TittelTegn"/>
    <w:uiPriority w:val="10"/>
    <w:qFormat/>
    <w:rsid w:val="00707669"/>
    <w:pPr>
      <w:numPr>
        <w:numId w:val="0"/>
      </w:numPr>
      <w:spacing w:after="120"/>
    </w:pPr>
    <w:rPr>
      <w:rFonts w:ascii="Liberation Sans" w:eastAsia="Noto Sans CJK SC" w:hAnsi="Liberation Sans" w:cs="Noto Sans Devanagari"/>
    </w:rPr>
  </w:style>
  <w:style w:type="paragraph" w:styleId="Undertittel">
    <w:name w:val="Subtitle"/>
    <w:basedOn w:val="Normal"/>
    <w:next w:val="Normal"/>
    <w:link w:val="UndertittelTegn"/>
    <w:uiPriority w:val="11"/>
    <w:qFormat/>
    <w:rsid w:val="2B12B876"/>
    <w:rPr>
      <w:rFonts w:eastAsiaTheme="minorEastAsia"/>
      <w:color w:val="5A5A5A"/>
    </w:rPr>
  </w:style>
  <w:style w:type="paragraph" w:styleId="Sitat">
    <w:name w:val="Quote"/>
    <w:basedOn w:val="Normal"/>
    <w:next w:val="Normal"/>
    <w:uiPriority w:val="29"/>
    <w:qFormat/>
    <w:rsid w:val="2B12B876"/>
    <w:pPr>
      <w:spacing w:before="200"/>
      <w:ind w:left="864" w:right="864"/>
      <w:jc w:val="center"/>
    </w:pPr>
    <w:rPr>
      <w:i/>
      <w:iCs/>
      <w:color w:val="404040" w:themeColor="text2" w:themeTint="BF"/>
    </w:rPr>
  </w:style>
  <w:style w:type="paragraph" w:styleId="Sterktsitat">
    <w:name w:val="Intense Quote"/>
    <w:basedOn w:val="Normal"/>
    <w:next w:val="Normal"/>
    <w:uiPriority w:val="30"/>
    <w:qFormat/>
    <w:rsid w:val="2B12B876"/>
    <w:pPr>
      <w:pBdr>
        <w:top w:val="single" w:sz="4" w:space="10" w:color="18A303" w:themeColor="accent1"/>
        <w:bottom w:val="single" w:sz="4" w:space="10" w:color="18A303" w:themeColor="accent1"/>
      </w:pBdr>
      <w:spacing w:before="360" w:after="360"/>
      <w:ind w:left="864" w:right="864"/>
      <w:jc w:val="center"/>
    </w:pPr>
    <w:rPr>
      <w:i/>
      <w:iCs/>
      <w:color w:val="18A303" w:themeColor="accent1"/>
    </w:rPr>
  </w:style>
  <w:style w:type="character" w:customStyle="1" w:styleId="Overskrift3Tegn">
    <w:name w:val="Overskrift 3 Tegn"/>
    <w:basedOn w:val="Standardskriftforavsnitt"/>
    <w:link w:val="Overskrift3"/>
    <w:uiPriority w:val="9"/>
    <w:rsid w:val="2B12B876"/>
    <w:rPr>
      <w:rFonts w:ascii="Aptos" w:eastAsia="Aptos" w:hAnsi="Aptos" w:cs="Aptos"/>
      <w:lang w:val="en-GB"/>
    </w:rPr>
  </w:style>
  <w:style w:type="character" w:customStyle="1" w:styleId="TittelTegn">
    <w:name w:val="Tittel Tegn"/>
    <w:link w:val="Tittel"/>
    <w:uiPriority w:val="10"/>
    <w:rsid w:val="2B12B876"/>
    <w:rPr>
      <w:rFonts w:ascii="Liberation Sans" w:eastAsia="Noto Sans CJK SC" w:hAnsi="Liberation Sans"/>
      <w:b/>
      <w:bCs/>
      <w:sz w:val="28"/>
      <w:szCs w:val="28"/>
    </w:rPr>
  </w:style>
  <w:style w:type="paragraph" w:styleId="INNH1">
    <w:name w:val="toc 1"/>
    <w:basedOn w:val="Normal"/>
    <w:next w:val="Normal"/>
    <w:uiPriority w:val="39"/>
    <w:unhideWhenUsed/>
    <w:rsid w:val="2B12B876"/>
    <w:pPr>
      <w:spacing w:after="100"/>
    </w:pPr>
  </w:style>
  <w:style w:type="paragraph" w:styleId="INNH2">
    <w:name w:val="toc 2"/>
    <w:basedOn w:val="Normal"/>
    <w:next w:val="Normal"/>
    <w:uiPriority w:val="39"/>
    <w:unhideWhenUsed/>
    <w:rsid w:val="2B12B876"/>
    <w:pPr>
      <w:spacing w:after="100"/>
      <w:ind w:left="220"/>
    </w:pPr>
  </w:style>
  <w:style w:type="paragraph" w:styleId="INNH3">
    <w:name w:val="toc 3"/>
    <w:basedOn w:val="Normal"/>
    <w:next w:val="Normal"/>
    <w:uiPriority w:val="39"/>
    <w:unhideWhenUsed/>
    <w:rsid w:val="2B12B876"/>
    <w:pPr>
      <w:spacing w:after="100"/>
      <w:ind w:left="440"/>
    </w:pPr>
  </w:style>
  <w:style w:type="paragraph" w:styleId="INNH4">
    <w:name w:val="toc 4"/>
    <w:basedOn w:val="Normal"/>
    <w:next w:val="Normal"/>
    <w:uiPriority w:val="39"/>
    <w:unhideWhenUsed/>
    <w:rsid w:val="2B12B876"/>
    <w:pPr>
      <w:spacing w:after="100"/>
      <w:ind w:left="660"/>
    </w:pPr>
  </w:style>
  <w:style w:type="paragraph" w:styleId="INNH5">
    <w:name w:val="toc 5"/>
    <w:basedOn w:val="Normal"/>
    <w:next w:val="Normal"/>
    <w:uiPriority w:val="39"/>
    <w:unhideWhenUsed/>
    <w:rsid w:val="2B12B876"/>
    <w:pPr>
      <w:spacing w:after="100"/>
      <w:ind w:left="880"/>
    </w:pPr>
  </w:style>
  <w:style w:type="paragraph" w:styleId="INNH6">
    <w:name w:val="toc 6"/>
    <w:basedOn w:val="Normal"/>
    <w:next w:val="Normal"/>
    <w:uiPriority w:val="39"/>
    <w:unhideWhenUsed/>
    <w:rsid w:val="2B12B876"/>
    <w:pPr>
      <w:spacing w:after="100"/>
      <w:ind w:left="1100"/>
    </w:pPr>
  </w:style>
  <w:style w:type="paragraph" w:styleId="INNH7">
    <w:name w:val="toc 7"/>
    <w:basedOn w:val="Normal"/>
    <w:next w:val="Normal"/>
    <w:uiPriority w:val="39"/>
    <w:unhideWhenUsed/>
    <w:rsid w:val="2B12B876"/>
    <w:pPr>
      <w:spacing w:after="100"/>
      <w:ind w:left="1320"/>
    </w:pPr>
  </w:style>
  <w:style w:type="paragraph" w:styleId="INNH8">
    <w:name w:val="toc 8"/>
    <w:basedOn w:val="Normal"/>
    <w:next w:val="Normal"/>
    <w:uiPriority w:val="39"/>
    <w:unhideWhenUsed/>
    <w:rsid w:val="2B12B876"/>
    <w:pPr>
      <w:spacing w:after="100"/>
      <w:ind w:left="1540"/>
    </w:pPr>
  </w:style>
  <w:style w:type="paragraph" w:styleId="INNH9">
    <w:name w:val="toc 9"/>
    <w:basedOn w:val="Normal"/>
    <w:next w:val="Normal"/>
    <w:uiPriority w:val="39"/>
    <w:unhideWhenUsed/>
    <w:rsid w:val="2B12B876"/>
    <w:pPr>
      <w:spacing w:after="100"/>
      <w:ind w:left="1760"/>
    </w:pPr>
  </w:style>
  <w:style w:type="paragraph" w:styleId="Sluttnotetekst">
    <w:name w:val="endnote text"/>
    <w:basedOn w:val="Normal"/>
    <w:uiPriority w:val="99"/>
    <w:semiHidden/>
    <w:unhideWhenUsed/>
    <w:rsid w:val="2B12B876"/>
    <w:rPr>
      <w:sz w:val="20"/>
      <w:szCs w:val="20"/>
    </w:rPr>
  </w:style>
  <w:style w:type="paragraph" w:styleId="Bunntekst">
    <w:name w:val="footer"/>
    <w:basedOn w:val="Normal"/>
    <w:link w:val="BunntekstTegn"/>
    <w:uiPriority w:val="99"/>
    <w:unhideWhenUsed/>
    <w:rsid w:val="2B12B876"/>
    <w:pPr>
      <w:tabs>
        <w:tab w:val="center" w:pos="4680"/>
        <w:tab w:val="right" w:pos="9360"/>
      </w:tabs>
    </w:pPr>
  </w:style>
  <w:style w:type="paragraph" w:styleId="Fotnotetekst">
    <w:name w:val="footnote text"/>
    <w:basedOn w:val="Normal"/>
    <w:link w:val="FotnotetekstTegn"/>
    <w:uiPriority w:val="99"/>
    <w:semiHidden/>
    <w:unhideWhenUsed/>
    <w:rsid w:val="2B12B876"/>
    <w:rPr>
      <w:sz w:val="20"/>
      <w:szCs w:val="20"/>
    </w:rPr>
  </w:style>
  <w:style w:type="paragraph" w:styleId="Topptekst">
    <w:name w:val="header"/>
    <w:basedOn w:val="Normal"/>
    <w:link w:val="TopptekstTegn"/>
    <w:uiPriority w:val="99"/>
    <w:unhideWhenUsed/>
    <w:rsid w:val="2B12B876"/>
    <w:pPr>
      <w:tabs>
        <w:tab w:val="center" w:pos="4680"/>
        <w:tab w:val="right" w:pos="9360"/>
      </w:tabs>
    </w:pPr>
  </w:style>
  <w:style w:type="table" w:styleId="Tabellrutenett">
    <w:name w:val="Table Grid"/>
    <w:basedOn w:val="Vanligtabel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pptekstTegn">
    <w:name w:val="Topptekst Tegn"/>
    <w:basedOn w:val="Standardskriftforavsnitt"/>
    <w:link w:val="Topptekst"/>
    <w:uiPriority w:val="99"/>
    <w:rPr>
      <w:rFonts w:ascii="Aptos" w:eastAsia="Aptos" w:hAnsi="Aptos" w:cs="Aptos"/>
      <w:lang w:val="en-GB"/>
    </w:rPr>
  </w:style>
  <w:style w:type="character" w:customStyle="1" w:styleId="BunntekstTegn">
    <w:name w:val="Bunntekst Tegn"/>
    <w:basedOn w:val="Standardskriftforavsnitt"/>
    <w:link w:val="Bunntekst"/>
    <w:uiPriority w:val="99"/>
    <w:rPr>
      <w:rFonts w:ascii="Aptos" w:eastAsia="Aptos" w:hAnsi="Aptos" w:cs="Aptos"/>
      <w:lang w:val="en-GB"/>
    </w:rPr>
  </w:style>
  <w:style w:type="character" w:styleId="Linjenummer">
    <w:name w:val="line number"/>
    <w:basedOn w:val="Standardskriftforavsnitt"/>
    <w:uiPriority w:val="99"/>
    <w:semiHidden/>
    <w:unhideWhenUsed/>
    <w:rsid w:val="00D37A21"/>
  </w:style>
  <w:style w:type="character" w:styleId="Merknadsreferanse">
    <w:name w:val="annotation reference"/>
    <w:basedOn w:val="Standardskriftforavsnitt"/>
    <w:uiPriority w:val="99"/>
    <w:semiHidden/>
    <w:unhideWhenUsed/>
    <w:rsid w:val="00370D08"/>
    <w:rPr>
      <w:sz w:val="16"/>
      <w:szCs w:val="16"/>
    </w:rPr>
  </w:style>
  <w:style w:type="paragraph" w:styleId="Merknadstekst">
    <w:name w:val="annotation text"/>
    <w:basedOn w:val="Normal"/>
    <w:link w:val="MerknadstekstTegn"/>
    <w:uiPriority w:val="99"/>
    <w:unhideWhenUsed/>
    <w:rsid w:val="00370D08"/>
    <w:rPr>
      <w:rFonts w:cs="Mangal"/>
      <w:sz w:val="20"/>
      <w:szCs w:val="18"/>
    </w:rPr>
  </w:style>
  <w:style w:type="character" w:customStyle="1" w:styleId="MerknadstekstTegn">
    <w:name w:val="Merknadstekst Tegn"/>
    <w:basedOn w:val="Standardskriftforavsnitt"/>
    <w:link w:val="Merknadstekst"/>
    <w:uiPriority w:val="99"/>
    <w:rsid w:val="00370D08"/>
    <w:rPr>
      <w:rFonts w:ascii="Aptos" w:eastAsia="Aptos" w:hAnsi="Aptos" w:cs="Mangal"/>
      <w:sz w:val="20"/>
      <w:szCs w:val="18"/>
      <w:lang w:val="en-GB"/>
    </w:rPr>
  </w:style>
  <w:style w:type="paragraph" w:styleId="Kommentaremne">
    <w:name w:val="annotation subject"/>
    <w:basedOn w:val="Merknadstekst"/>
    <w:next w:val="Merknadstekst"/>
    <w:link w:val="KommentaremneTegn"/>
    <w:uiPriority w:val="99"/>
    <w:semiHidden/>
    <w:unhideWhenUsed/>
    <w:rsid w:val="00370D08"/>
    <w:rPr>
      <w:b/>
      <w:bCs/>
    </w:rPr>
  </w:style>
  <w:style w:type="character" w:customStyle="1" w:styleId="KommentaremneTegn">
    <w:name w:val="Kommentaremne Tegn"/>
    <w:basedOn w:val="MerknadstekstTegn"/>
    <w:link w:val="Kommentaremne"/>
    <w:uiPriority w:val="99"/>
    <w:semiHidden/>
    <w:rsid w:val="00370D08"/>
    <w:rPr>
      <w:rFonts w:ascii="Aptos" w:eastAsia="Aptos" w:hAnsi="Aptos" w:cs="Mangal"/>
      <w:b/>
      <w:bCs/>
      <w:sz w:val="20"/>
      <w:szCs w:val="18"/>
      <w:lang w:val="en-GB"/>
    </w:rPr>
  </w:style>
  <w:style w:type="paragraph" w:styleId="Revisjon">
    <w:name w:val="Revision"/>
    <w:hidden/>
    <w:uiPriority w:val="99"/>
    <w:semiHidden/>
    <w:rsid w:val="00E473B7"/>
    <w:pPr>
      <w:suppressAutoHyphens w:val="0"/>
    </w:pPr>
    <w:rPr>
      <w:rFonts w:ascii="Aptos" w:eastAsia="Aptos" w:hAnsi="Aptos" w:cs="Mangal"/>
      <w:szCs w:val="21"/>
      <w:lang w:val="en-GB"/>
    </w:rPr>
  </w:style>
  <w:style w:type="character" w:customStyle="1" w:styleId="FotnotetekstTegn">
    <w:name w:val="Fotnotetekst Tegn"/>
    <w:basedOn w:val="Standardskriftforavsnitt"/>
    <w:link w:val="Fotnotetekst"/>
    <w:uiPriority w:val="99"/>
    <w:semiHidden/>
    <w:rsid w:val="00FB0553"/>
    <w:rPr>
      <w:rFonts w:ascii="Aptos" w:eastAsia="Aptos" w:hAnsi="Aptos" w:cs="Aptos"/>
      <w:sz w:val="20"/>
      <w:szCs w:val="20"/>
      <w:lang w:val="en-GB"/>
    </w:rPr>
  </w:style>
  <w:style w:type="character" w:styleId="Fotnotereferanse">
    <w:name w:val="footnote reference"/>
    <w:basedOn w:val="Standardskriftforavsnitt"/>
    <w:uiPriority w:val="99"/>
    <w:semiHidden/>
    <w:unhideWhenUsed/>
    <w:rsid w:val="00FB0553"/>
    <w:rPr>
      <w:vertAlign w:val="superscript"/>
    </w:rPr>
  </w:style>
  <w:style w:type="character" w:customStyle="1" w:styleId="normaltextrun">
    <w:name w:val="normaltextrun"/>
    <w:basedOn w:val="Standardskriftforavsnitt"/>
    <w:rsid w:val="00FB0553"/>
  </w:style>
  <w:style w:type="paragraph" w:styleId="Nummerertliste">
    <w:name w:val="List Number"/>
    <w:basedOn w:val="Normal"/>
    <w:uiPriority w:val="99"/>
    <w:semiHidden/>
    <w:unhideWhenUsed/>
    <w:rsid w:val="005D566E"/>
    <w:pPr>
      <w:numPr>
        <w:numId w:val="2"/>
      </w:numPr>
      <w:contextualSpacing/>
    </w:pPr>
    <w:rPr>
      <w:rFonts w:cs="Mangal"/>
      <w:szCs w:val="21"/>
    </w:rPr>
  </w:style>
  <w:style w:type="paragraph" w:styleId="Nummerertliste2">
    <w:name w:val="List Number 2"/>
    <w:basedOn w:val="Normal"/>
    <w:uiPriority w:val="99"/>
    <w:semiHidden/>
    <w:unhideWhenUsed/>
    <w:rsid w:val="005D566E"/>
    <w:pPr>
      <w:numPr>
        <w:numId w:val="3"/>
      </w:numPr>
      <w:contextualSpacing/>
    </w:pPr>
    <w:rPr>
      <w:rFonts w:cs="Mangal"/>
      <w:szCs w:val="21"/>
    </w:rPr>
  </w:style>
  <w:style w:type="paragraph" w:styleId="Nummerertliste3">
    <w:name w:val="List Number 3"/>
    <w:basedOn w:val="Normal"/>
    <w:uiPriority w:val="99"/>
    <w:semiHidden/>
    <w:unhideWhenUsed/>
    <w:rsid w:val="00D2525C"/>
    <w:pPr>
      <w:numPr>
        <w:numId w:val="4"/>
      </w:numPr>
      <w:contextualSpacing/>
    </w:pPr>
    <w:rPr>
      <w:rFonts w:cs="Mangal"/>
      <w:szCs w:val="21"/>
    </w:rPr>
  </w:style>
  <w:style w:type="paragraph" w:styleId="Overskriftforinnholdsfortegnelse">
    <w:name w:val="TOC Heading"/>
    <w:basedOn w:val="Overskrift1"/>
    <w:next w:val="Normal"/>
    <w:uiPriority w:val="39"/>
    <w:unhideWhenUsed/>
    <w:qFormat/>
    <w:rsid w:val="00D2525C"/>
    <w:pPr>
      <w:numPr>
        <w:numId w:val="0"/>
      </w:numPr>
      <w:spacing w:line="240" w:lineRule="auto"/>
      <w:outlineLvl w:val="9"/>
    </w:pPr>
    <w:rPr>
      <w:rFonts w:asciiTheme="majorHAnsi" w:eastAsiaTheme="majorEastAsia" w:hAnsiTheme="majorHAnsi" w:cs="Mangal"/>
      <w:b w:val="0"/>
      <w:bCs w:val="0"/>
      <w:color w:val="117A02" w:themeColor="accent1" w:themeShade="BF"/>
      <w:sz w:val="32"/>
      <w:szCs w:val="29"/>
      <w:lang w:val="en-GB"/>
    </w:rPr>
  </w:style>
  <w:style w:type="paragraph" w:customStyle="1" w:styleId="pf0">
    <w:name w:val="pf0"/>
    <w:basedOn w:val="Normal"/>
    <w:rsid w:val="00091D50"/>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cf01">
    <w:name w:val="cf01"/>
    <w:basedOn w:val="Standardskriftforavsnitt"/>
    <w:rsid w:val="00091D50"/>
    <w:rPr>
      <w:rFonts w:ascii="Segoe UI" w:hAnsi="Segoe UI" w:cs="Segoe UI" w:hint="default"/>
      <w:sz w:val="18"/>
      <w:szCs w:val="18"/>
    </w:rPr>
  </w:style>
  <w:style w:type="paragraph" w:customStyle="1" w:styleId="Standard">
    <w:name w:val="Standard"/>
    <w:rsid w:val="00672D19"/>
    <w:pPr>
      <w:autoSpaceDN w:val="0"/>
      <w:spacing w:after="310" w:line="292" w:lineRule="auto"/>
      <w:ind w:left="1128" w:hanging="10"/>
      <w:textAlignment w:val="baseline"/>
    </w:pPr>
    <w:rPr>
      <w:rFonts w:ascii="Arial" w:eastAsia="Arial" w:hAnsi="Arial" w:cs="Arial"/>
      <w:color w:val="000000"/>
      <w:kern w:val="0"/>
      <w:sz w:val="22"/>
      <w:szCs w:val="22"/>
      <w:lang w:val="en-GB"/>
    </w:rPr>
  </w:style>
  <w:style w:type="numbering" w:customStyle="1" w:styleId="WWNum1">
    <w:name w:val="WWNum1"/>
    <w:basedOn w:val="Ingenliste"/>
    <w:rsid w:val="00672D19"/>
    <w:pPr>
      <w:numPr>
        <w:numId w:val="5"/>
      </w:numPr>
    </w:pPr>
  </w:style>
  <w:style w:type="character" w:styleId="Omtale">
    <w:name w:val="Mention"/>
    <w:basedOn w:val="Standardskriftforavsnitt"/>
    <w:uiPriority w:val="99"/>
    <w:unhideWhenUsed/>
    <w:rsid w:val="001616EA"/>
    <w:rPr>
      <w:color w:val="2B579A"/>
      <w:shd w:val="clear" w:color="auto" w:fill="E1DFDD"/>
    </w:rPr>
  </w:style>
  <w:style w:type="paragraph" w:customStyle="1" w:styleId="Forside">
    <w:name w:val="Forside"/>
    <w:basedOn w:val="Normal"/>
    <w:link w:val="ForsideTegn"/>
    <w:qFormat/>
    <w:rsid w:val="00585B79"/>
    <w:pPr>
      <w:suppressAutoHyphens w:val="0"/>
      <w:spacing w:before="120" w:after="120" w:line="300" w:lineRule="atLeast"/>
    </w:pPr>
    <w:rPr>
      <w:rFonts w:asciiTheme="minorHAnsi" w:eastAsiaTheme="minorHAnsi" w:hAnsiTheme="minorHAnsi" w:cstheme="minorBidi"/>
      <w:b/>
      <w:sz w:val="40"/>
      <w:szCs w:val="40"/>
      <w:lang w:val="nb-NO" w:eastAsia="en-US" w:bidi="ar-SA"/>
      <w14:ligatures w14:val="standardContextual"/>
    </w:rPr>
  </w:style>
  <w:style w:type="character" w:customStyle="1" w:styleId="ForsideTegn">
    <w:name w:val="Forside Tegn"/>
    <w:basedOn w:val="Standardskriftforavsnitt"/>
    <w:link w:val="Forside"/>
    <w:rsid w:val="00585B79"/>
    <w:rPr>
      <w:rFonts w:asciiTheme="minorHAnsi" w:eastAsiaTheme="minorHAnsi" w:hAnsiTheme="minorHAnsi" w:cstheme="minorBidi"/>
      <w:b/>
      <w:sz w:val="40"/>
      <w:szCs w:val="40"/>
      <w:lang w:val="nb-NO" w:eastAsia="en-US" w:bidi="ar-SA"/>
      <w14:ligatures w14:val="standardContextual"/>
    </w:rPr>
  </w:style>
  <w:style w:type="character" w:customStyle="1" w:styleId="Overskrift4Tegn">
    <w:name w:val="Overskrift 4 Tegn"/>
    <w:basedOn w:val="Standardskriftforavsnitt"/>
    <w:link w:val="Overskrift4"/>
    <w:uiPriority w:val="9"/>
    <w:rsid w:val="00585B79"/>
    <w:rPr>
      <w:rFonts w:asciiTheme="majorHAnsi" w:eastAsiaTheme="majorEastAsia" w:hAnsiTheme="majorHAnsi" w:cstheme="majorBidi"/>
      <w:i/>
      <w:iCs/>
      <w:lang w:val="en-GB"/>
    </w:rPr>
  </w:style>
  <w:style w:type="character" w:customStyle="1" w:styleId="Overskrift5Tegn">
    <w:name w:val="Overskrift 5 Tegn"/>
    <w:basedOn w:val="Standardskriftforavsnitt"/>
    <w:link w:val="Overskrift5"/>
    <w:uiPriority w:val="9"/>
    <w:rsid w:val="00585B79"/>
    <w:rPr>
      <w:rFonts w:asciiTheme="majorHAnsi" w:eastAsiaTheme="majorEastAsia" w:hAnsiTheme="majorHAnsi" w:cstheme="majorBidi"/>
      <w:color w:val="117A02" w:themeColor="accent1" w:themeShade="BF"/>
      <w:lang w:val="en-GB"/>
    </w:rPr>
  </w:style>
  <w:style w:type="character" w:customStyle="1" w:styleId="Overskrift6Tegn">
    <w:name w:val="Overskrift 6 Tegn"/>
    <w:basedOn w:val="Standardskriftforavsnitt"/>
    <w:link w:val="Overskrift6"/>
    <w:uiPriority w:val="9"/>
    <w:semiHidden/>
    <w:rsid w:val="00585B79"/>
    <w:rPr>
      <w:rFonts w:asciiTheme="majorHAnsi" w:eastAsiaTheme="majorEastAsia" w:hAnsiTheme="majorHAnsi" w:cstheme="majorBidi"/>
      <w:color w:val="0B5101" w:themeColor="accent1" w:themeShade="80"/>
      <w:lang w:val="en-GB"/>
    </w:rPr>
  </w:style>
  <w:style w:type="character" w:customStyle="1" w:styleId="Overskrift7Tegn">
    <w:name w:val="Overskrift 7 Tegn"/>
    <w:basedOn w:val="Standardskriftforavsnitt"/>
    <w:link w:val="Overskrift7"/>
    <w:uiPriority w:val="9"/>
    <w:rsid w:val="00585B79"/>
    <w:rPr>
      <w:rFonts w:asciiTheme="majorHAnsi" w:eastAsiaTheme="majorEastAsia" w:hAnsiTheme="majorHAnsi" w:cstheme="majorBidi"/>
      <w:i/>
      <w:iCs/>
      <w:color w:val="0B5101" w:themeColor="accent1" w:themeShade="80"/>
      <w:lang w:val="en-GB"/>
    </w:rPr>
  </w:style>
  <w:style w:type="character" w:customStyle="1" w:styleId="Overskrift8Tegn">
    <w:name w:val="Overskrift 8 Tegn"/>
    <w:basedOn w:val="Standardskriftforavsnitt"/>
    <w:link w:val="Overskrift8"/>
    <w:uiPriority w:val="9"/>
    <w:rsid w:val="00585B79"/>
    <w:rPr>
      <w:rFonts w:asciiTheme="majorHAnsi" w:eastAsiaTheme="majorEastAsia" w:hAnsiTheme="majorHAnsi" w:cstheme="majorBidi"/>
      <w:color w:val="272727"/>
      <w:sz w:val="21"/>
      <w:szCs w:val="21"/>
      <w:lang w:val="en-GB"/>
    </w:rPr>
  </w:style>
  <w:style w:type="character" w:customStyle="1" w:styleId="Overskrift9Tegn">
    <w:name w:val="Overskrift 9 Tegn"/>
    <w:basedOn w:val="Standardskriftforavsnitt"/>
    <w:link w:val="Overskrift9"/>
    <w:uiPriority w:val="9"/>
    <w:rsid w:val="00585B79"/>
    <w:rPr>
      <w:rFonts w:asciiTheme="majorHAnsi" w:eastAsiaTheme="majorEastAsia" w:hAnsiTheme="majorHAnsi" w:cstheme="majorBidi"/>
      <w:i/>
      <w:iCs/>
      <w:color w:val="272727"/>
      <w:sz w:val="21"/>
      <w:szCs w:val="21"/>
      <w:lang w:val="en-GB"/>
    </w:rPr>
  </w:style>
  <w:style w:type="table" w:styleId="Rutenettabelllys">
    <w:name w:val="Grid Table Light"/>
    <w:basedOn w:val="Vanligtabell"/>
    <w:uiPriority w:val="40"/>
    <w:rsid w:val="00585B79"/>
    <w:pPr>
      <w:suppressAutoHyphens w:val="0"/>
    </w:pPr>
    <w:rPr>
      <w:rFonts w:asciiTheme="minorHAnsi" w:eastAsiaTheme="minorHAnsi" w:hAnsiTheme="minorHAnsi" w:cstheme="minorBidi"/>
      <w:sz w:val="22"/>
      <w:szCs w:val="22"/>
      <w:lang w:val="nb-NO" w:eastAsia="en-US" w:bidi="ar-SA"/>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rdtekstTegn">
    <w:name w:val="Brødtekst Tegn"/>
    <w:basedOn w:val="Standardskriftforavsnitt"/>
    <w:link w:val="Brdtekst"/>
    <w:rsid w:val="00585B79"/>
    <w:rPr>
      <w:rFonts w:ascii="Aptos" w:eastAsia="Aptos" w:hAnsi="Aptos" w:cs="Aptos"/>
      <w:lang w:val="en-GB"/>
    </w:rPr>
  </w:style>
  <w:style w:type="character" w:customStyle="1" w:styleId="UndertittelTegn">
    <w:name w:val="Undertittel Tegn"/>
    <w:basedOn w:val="Standardskriftforavsnitt"/>
    <w:link w:val="Undertittel"/>
    <w:uiPriority w:val="11"/>
    <w:rsid w:val="00585B79"/>
    <w:rPr>
      <w:rFonts w:ascii="Aptos" w:eastAsiaTheme="minorEastAsia" w:hAnsi="Aptos" w:cs="Aptos"/>
      <w:color w:val="5A5A5A"/>
      <w:lang w:val="en-GB"/>
    </w:rPr>
  </w:style>
  <w:style w:type="table" w:styleId="Listetabell3uthevingsfarge1">
    <w:name w:val="List Table 3 Accent 1"/>
    <w:basedOn w:val="Vanligtabell"/>
    <w:uiPriority w:val="48"/>
    <w:rsid w:val="00585B79"/>
    <w:pPr>
      <w:suppressAutoHyphens w:val="0"/>
    </w:pPr>
    <w:rPr>
      <w:rFonts w:asciiTheme="minorHAnsi" w:eastAsiaTheme="minorHAnsi" w:hAnsiTheme="minorHAnsi" w:cstheme="minorBidi"/>
      <w:sz w:val="22"/>
      <w:szCs w:val="22"/>
      <w:lang w:val="nb-NO" w:eastAsia="en-US" w:bidi="ar-SA"/>
      <w14:ligatures w14:val="standardContextual"/>
    </w:rPr>
    <w:tblPr>
      <w:tblStyleRowBandSize w:val="1"/>
      <w:tblStyleColBandSize w:val="1"/>
      <w:tblBorders>
        <w:top w:val="single" w:sz="4" w:space="0" w:color="18A303" w:themeColor="accent1"/>
        <w:left w:val="single" w:sz="4" w:space="0" w:color="18A303" w:themeColor="accent1"/>
        <w:bottom w:val="single" w:sz="4" w:space="0" w:color="18A303" w:themeColor="accent1"/>
        <w:right w:val="single" w:sz="4" w:space="0" w:color="18A303" w:themeColor="accent1"/>
      </w:tblBorders>
    </w:tblPr>
    <w:tblStylePr w:type="firstRow">
      <w:rPr>
        <w:b/>
        <w:bCs/>
        <w:color w:val="FFFFFF" w:themeColor="background1"/>
      </w:rPr>
      <w:tblPr/>
      <w:tcPr>
        <w:shd w:val="clear" w:color="auto" w:fill="18A303" w:themeFill="accent1"/>
      </w:tcPr>
    </w:tblStylePr>
    <w:tblStylePr w:type="lastRow">
      <w:rPr>
        <w:b/>
        <w:bCs/>
      </w:rPr>
      <w:tblPr/>
      <w:tcPr>
        <w:tcBorders>
          <w:top w:val="double" w:sz="4" w:space="0" w:color="18A30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A303" w:themeColor="accent1"/>
          <w:right w:val="single" w:sz="4" w:space="0" w:color="18A303" w:themeColor="accent1"/>
        </w:tcBorders>
      </w:tcPr>
    </w:tblStylePr>
    <w:tblStylePr w:type="band1Horz">
      <w:tblPr/>
      <w:tcPr>
        <w:tcBorders>
          <w:top w:val="single" w:sz="4" w:space="0" w:color="18A303" w:themeColor="accent1"/>
          <w:bottom w:val="single" w:sz="4" w:space="0" w:color="18A30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A303" w:themeColor="accent1"/>
          <w:left w:val="nil"/>
        </w:tcBorders>
      </w:tcPr>
    </w:tblStylePr>
    <w:tblStylePr w:type="swCell">
      <w:tblPr/>
      <w:tcPr>
        <w:tcBorders>
          <w:top w:val="double" w:sz="4" w:space="0" w:color="18A303" w:themeColor="accent1"/>
          <w:right w:val="nil"/>
        </w:tcBorders>
      </w:tcPr>
    </w:tblStylePr>
  </w:style>
  <w:style w:type="table" w:styleId="Listetabell3">
    <w:name w:val="List Table 3"/>
    <w:basedOn w:val="Vanligtabell"/>
    <w:uiPriority w:val="48"/>
    <w:rsid w:val="00585B79"/>
    <w:pPr>
      <w:suppressAutoHyphens w:val="0"/>
    </w:pPr>
    <w:rPr>
      <w:rFonts w:asciiTheme="minorHAnsi" w:eastAsiaTheme="minorHAnsi" w:hAnsiTheme="minorHAnsi" w:cstheme="minorBidi"/>
      <w:sz w:val="22"/>
      <w:szCs w:val="22"/>
      <w:lang w:val="nb-NO" w:eastAsia="en-US" w:bidi="ar-SA"/>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6325">
      <w:bodyDiv w:val="1"/>
      <w:marLeft w:val="0"/>
      <w:marRight w:val="0"/>
      <w:marTop w:val="0"/>
      <w:marBottom w:val="0"/>
      <w:divBdr>
        <w:top w:val="none" w:sz="0" w:space="0" w:color="auto"/>
        <w:left w:val="none" w:sz="0" w:space="0" w:color="auto"/>
        <w:bottom w:val="none" w:sz="0" w:space="0" w:color="auto"/>
        <w:right w:val="none" w:sz="0" w:space="0" w:color="auto"/>
      </w:divBdr>
    </w:div>
    <w:div w:id="90443121">
      <w:bodyDiv w:val="1"/>
      <w:marLeft w:val="0"/>
      <w:marRight w:val="0"/>
      <w:marTop w:val="0"/>
      <w:marBottom w:val="0"/>
      <w:divBdr>
        <w:top w:val="none" w:sz="0" w:space="0" w:color="auto"/>
        <w:left w:val="none" w:sz="0" w:space="0" w:color="auto"/>
        <w:bottom w:val="none" w:sz="0" w:space="0" w:color="auto"/>
        <w:right w:val="none" w:sz="0" w:space="0" w:color="auto"/>
      </w:divBdr>
    </w:div>
    <w:div w:id="158737413">
      <w:bodyDiv w:val="1"/>
      <w:marLeft w:val="0"/>
      <w:marRight w:val="0"/>
      <w:marTop w:val="0"/>
      <w:marBottom w:val="0"/>
      <w:divBdr>
        <w:top w:val="none" w:sz="0" w:space="0" w:color="auto"/>
        <w:left w:val="none" w:sz="0" w:space="0" w:color="auto"/>
        <w:bottom w:val="none" w:sz="0" w:space="0" w:color="auto"/>
        <w:right w:val="none" w:sz="0" w:space="0" w:color="auto"/>
      </w:divBdr>
    </w:div>
    <w:div w:id="190343651">
      <w:bodyDiv w:val="1"/>
      <w:marLeft w:val="0"/>
      <w:marRight w:val="0"/>
      <w:marTop w:val="0"/>
      <w:marBottom w:val="0"/>
      <w:divBdr>
        <w:top w:val="none" w:sz="0" w:space="0" w:color="auto"/>
        <w:left w:val="none" w:sz="0" w:space="0" w:color="auto"/>
        <w:bottom w:val="none" w:sz="0" w:space="0" w:color="auto"/>
        <w:right w:val="none" w:sz="0" w:space="0" w:color="auto"/>
      </w:divBdr>
    </w:div>
    <w:div w:id="429159171">
      <w:bodyDiv w:val="1"/>
      <w:marLeft w:val="0"/>
      <w:marRight w:val="0"/>
      <w:marTop w:val="0"/>
      <w:marBottom w:val="0"/>
      <w:divBdr>
        <w:top w:val="none" w:sz="0" w:space="0" w:color="auto"/>
        <w:left w:val="none" w:sz="0" w:space="0" w:color="auto"/>
        <w:bottom w:val="none" w:sz="0" w:space="0" w:color="auto"/>
        <w:right w:val="none" w:sz="0" w:space="0" w:color="auto"/>
      </w:divBdr>
    </w:div>
    <w:div w:id="611476916">
      <w:bodyDiv w:val="1"/>
      <w:marLeft w:val="0"/>
      <w:marRight w:val="0"/>
      <w:marTop w:val="0"/>
      <w:marBottom w:val="0"/>
      <w:divBdr>
        <w:top w:val="none" w:sz="0" w:space="0" w:color="auto"/>
        <w:left w:val="none" w:sz="0" w:space="0" w:color="auto"/>
        <w:bottom w:val="none" w:sz="0" w:space="0" w:color="auto"/>
        <w:right w:val="none" w:sz="0" w:space="0" w:color="auto"/>
      </w:divBdr>
    </w:div>
    <w:div w:id="686516103">
      <w:bodyDiv w:val="1"/>
      <w:marLeft w:val="0"/>
      <w:marRight w:val="0"/>
      <w:marTop w:val="0"/>
      <w:marBottom w:val="0"/>
      <w:divBdr>
        <w:top w:val="none" w:sz="0" w:space="0" w:color="auto"/>
        <w:left w:val="none" w:sz="0" w:space="0" w:color="auto"/>
        <w:bottom w:val="none" w:sz="0" w:space="0" w:color="auto"/>
        <w:right w:val="none" w:sz="0" w:space="0" w:color="auto"/>
      </w:divBdr>
    </w:div>
    <w:div w:id="689570676">
      <w:bodyDiv w:val="1"/>
      <w:marLeft w:val="0"/>
      <w:marRight w:val="0"/>
      <w:marTop w:val="0"/>
      <w:marBottom w:val="0"/>
      <w:divBdr>
        <w:top w:val="none" w:sz="0" w:space="0" w:color="auto"/>
        <w:left w:val="none" w:sz="0" w:space="0" w:color="auto"/>
        <w:bottom w:val="none" w:sz="0" w:space="0" w:color="auto"/>
        <w:right w:val="none" w:sz="0" w:space="0" w:color="auto"/>
      </w:divBdr>
    </w:div>
    <w:div w:id="698091826">
      <w:bodyDiv w:val="1"/>
      <w:marLeft w:val="0"/>
      <w:marRight w:val="0"/>
      <w:marTop w:val="0"/>
      <w:marBottom w:val="0"/>
      <w:divBdr>
        <w:top w:val="none" w:sz="0" w:space="0" w:color="auto"/>
        <w:left w:val="none" w:sz="0" w:space="0" w:color="auto"/>
        <w:bottom w:val="none" w:sz="0" w:space="0" w:color="auto"/>
        <w:right w:val="none" w:sz="0" w:space="0" w:color="auto"/>
      </w:divBdr>
    </w:div>
    <w:div w:id="714037678">
      <w:bodyDiv w:val="1"/>
      <w:marLeft w:val="0"/>
      <w:marRight w:val="0"/>
      <w:marTop w:val="0"/>
      <w:marBottom w:val="0"/>
      <w:divBdr>
        <w:top w:val="none" w:sz="0" w:space="0" w:color="auto"/>
        <w:left w:val="none" w:sz="0" w:space="0" w:color="auto"/>
        <w:bottom w:val="none" w:sz="0" w:space="0" w:color="auto"/>
        <w:right w:val="none" w:sz="0" w:space="0" w:color="auto"/>
      </w:divBdr>
    </w:div>
    <w:div w:id="766971983">
      <w:bodyDiv w:val="1"/>
      <w:marLeft w:val="0"/>
      <w:marRight w:val="0"/>
      <w:marTop w:val="0"/>
      <w:marBottom w:val="0"/>
      <w:divBdr>
        <w:top w:val="none" w:sz="0" w:space="0" w:color="auto"/>
        <w:left w:val="none" w:sz="0" w:space="0" w:color="auto"/>
        <w:bottom w:val="none" w:sz="0" w:space="0" w:color="auto"/>
        <w:right w:val="none" w:sz="0" w:space="0" w:color="auto"/>
      </w:divBdr>
    </w:div>
    <w:div w:id="804159259">
      <w:bodyDiv w:val="1"/>
      <w:marLeft w:val="0"/>
      <w:marRight w:val="0"/>
      <w:marTop w:val="0"/>
      <w:marBottom w:val="0"/>
      <w:divBdr>
        <w:top w:val="none" w:sz="0" w:space="0" w:color="auto"/>
        <w:left w:val="none" w:sz="0" w:space="0" w:color="auto"/>
        <w:bottom w:val="none" w:sz="0" w:space="0" w:color="auto"/>
        <w:right w:val="none" w:sz="0" w:space="0" w:color="auto"/>
      </w:divBdr>
    </w:div>
    <w:div w:id="861360875">
      <w:bodyDiv w:val="1"/>
      <w:marLeft w:val="0"/>
      <w:marRight w:val="0"/>
      <w:marTop w:val="0"/>
      <w:marBottom w:val="0"/>
      <w:divBdr>
        <w:top w:val="none" w:sz="0" w:space="0" w:color="auto"/>
        <w:left w:val="none" w:sz="0" w:space="0" w:color="auto"/>
        <w:bottom w:val="none" w:sz="0" w:space="0" w:color="auto"/>
        <w:right w:val="none" w:sz="0" w:space="0" w:color="auto"/>
      </w:divBdr>
    </w:div>
    <w:div w:id="879706400">
      <w:bodyDiv w:val="1"/>
      <w:marLeft w:val="0"/>
      <w:marRight w:val="0"/>
      <w:marTop w:val="0"/>
      <w:marBottom w:val="0"/>
      <w:divBdr>
        <w:top w:val="none" w:sz="0" w:space="0" w:color="auto"/>
        <w:left w:val="none" w:sz="0" w:space="0" w:color="auto"/>
        <w:bottom w:val="none" w:sz="0" w:space="0" w:color="auto"/>
        <w:right w:val="none" w:sz="0" w:space="0" w:color="auto"/>
      </w:divBdr>
    </w:div>
    <w:div w:id="1024215259">
      <w:bodyDiv w:val="1"/>
      <w:marLeft w:val="0"/>
      <w:marRight w:val="0"/>
      <w:marTop w:val="0"/>
      <w:marBottom w:val="0"/>
      <w:divBdr>
        <w:top w:val="none" w:sz="0" w:space="0" w:color="auto"/>
        <w:left w:val="none" w:sz="0" w:space="0" w:color="auto"/>
        <w:bottom w:val="none" w:sz="0" w:space="0" w:color="auto"/>
        <w:right w:val="none" w:sz="0" w:space="0" w:color="auto"/>
      </w:divBdr>
    </w:div>
    <w:div w:id="1099834040">
      <w:bodyDiv w:val="1"/>
      <w:marLeft w:val="0"/>
      <w:marRight w:val="0"/>
      <w:marTop w:val="0"/>
      <w:marBottom w:val="0"/>
      <w:divBdr>
        <w:top w:val="none" w:sz="0" w:space="0" w:color="auto"/>
        <w:left w:val="none" w:sz="0" w:space="0" w:color="auto"/>
        <w:bottom w:val="none" w:sz="0" w:space="0" w:color="auto"/>
        <w:right w:val="none" w:sz="0" w:space="0" w:color="auto"/>
      </w:divBdr>
    </w:div>
    <w:div w:id="1146701075">
      <w:bodyDiv w:val="1"/>
      <w:marLeft w:val="0"/>
      <w:marRight w:val="0"/>
      <w:marTop w:val="0"/>
      <w:marBottom w:val="0"/>
      <w:divBdr>
        <w:top w:val="none" w:sz="0" w:space="0" w:color="auto"/>
        <w:left w:val="none" w:sz="0" w:space="0" w:color="auto"/>
        <w:bottom w:val="none" w:sz="0" w:space="0" w:color="auto"/>
        <w:right w:val="none" w:sz="0" w:space="0" w:color="auto"/>
      </w:divBdr>
    </w:div>
    <w:div w:id="1156147592">
      <w:bodyDiv w:val="1"/>
      <w:marLeft w:val="0"/>
      <w:marRight w:val="0"/>
      <w:marTop w:val="0"/>
      <w:marBottom w:val="0"/>
      <w:divBdr>
        <w:top w:val="none" w:sz="0" w:space="0" w:color="auto"/>
        <w:left w:val="none" w:sz="0" w:space="0" w:color="auto"/>
        <w:bottom w:val="none" w:sz="0" w:space="0" w:color="auto"/>
        <w:right w:val="none" w:sz="0" w:space="0" w:color="auto"/>
      </w:divBdr>
    </w:div>
    <w:div w:id="1173953038">
      <w:bodyDiv w:val="1"/>
      <w:marLeft w:val="0"/>
      <w:marRight w:val="0"/>
      <w:marTop w:val="0"/>
      <w:marBottom w:val="0"/>
      <w:divBdr>
        <w:top w:val="none" w:sz="0" w:space="0" w:color="auto"/>
        <w:left w:val="none" w:sz="0" w:space="0" w:color="auto"/>
        <w:bottom w:val="none" w:sz="0" w:space="0" w:color="auto"/>
        <w:right w:val="none" w:sz="0" w:space="0" w:color="auto"/>
      </w:divBdr>
    </w:div>
    <w:div w:id="1263338576">
      <w:bodyDiv w:val="1"/>
      <w:marLeft w:val="0"/>
      <w:marRight w:val="0"/>
      <w:marTop w:val="0"/>
      <w:marBottom w:val="0"/>
      <w:divBdr>
        <w:top w:val="none" w:sz="0" w:space="0" w:color="auto"/>
        <w:left w:val="none" w:sz="0" w:space="0" w:color="auto"/>
        <w:bottom w:val="none" w:sz="0" w:space="0" w:color="auto"/>
        <w:right w:val="none" w:sz="0" w:space="0" w:color="auto"/>
      </w:divBdr>
    </w:div>
    <w:div w:id="1287930816">
      <w:bodyDiv w:val="1"/>
      <w:marLeft w:val="0"/>
      <w:marRight w:val="0"/>
      <w:marTop w:val="0"/>
      <w:marBottom w:val="0"/>
      <w:divBdr>
        <w:top w:val="none" w:sz="0" w:space="0" w:color="auto"/>
        <w:left w:val="none" w:sz="0" w:space="0" w:color="auto"/>
        <w:bottom w:val="none" w:sz="0" w:space="0" w:color="auto"/>
        <w:right w:val="none" w:sz="0" w:space="0" w:color="auto"/>
      </w:divBdr>
    </w:div>
    <w:div w:id="1341003374">
      <w:bodyDiv w:val="1"/>
      <w:marLeft w:val="0"/>
      <w:marRight w:val="0"/>
      <w:marTop w:val="0"/>
      <w:marBottom w:val="0"/>
      <w:divBdr>
        <w:top w:val="none" w:sz="0" w:space="0" w:color="auto"/>
        <w:left w:val="none" w:sz="0" w:space="0" w:color="auto"/>
        <w:bottom w:val="none" w:sz="0" w:space="0" w:color="auto"/>
        <w:right w:val="none" w:sz="0" w:space="0" w:color="auto"/>
      </w:divBdr>
    </w:div>
    <w:div w:id="1350446968">
      <w:bodyDiv w:val="1"/>
      <w:marLeft w:val="0"/>
      <w:marRight w:val="0"/>
      <w:marTop w:val="0"/>
      <w:marBottom w:val="0"/>
      <w:divBdr>
        <w:top w:val="none" w:sz="0" w:space="0" w:color="auto"/>
        <w:left w:val="none" w:sz="0" w:space="0" w:color="auto"/>
        <w:bottom w:val="none" w:sz="0" w:space="0" w:color="auto"/>
        <w:right w:val="none" w:sz="0" w:space="0" w:color="auto"/>
      </w:divBdr>
    </w:div>
    <w:div w:id="1451128307">
      <w:bodyDiv w:val="1"/>
      <w:marLeft w:val="0"/>
      <w:marRight w:val="0"/>
      <w:marTop w:val="0"/>
      <w:marBottom w:val="0"/>
      <w:divBdr>
        <w:top w:val="none" w:sz="0" w:space="0" w:color="auto"/>
        <w:left w:val="none" w:sz="0" w:space="0" w:color="auto"/>
        <w:bottom w:val="none" w:sz="0" w:space="0" w:color="auto"/>
        <w:right w:val="none" w:sz="0" w:space="0" w:color="auto"/>
      </w:divBdr>
    </w:div>
    <w:div w:id="1543591832">
      <w:bodyDiv w:val="1"/>
      <w:marLeft w:val="0"/>
      <w:marRight w:val="0"/>
      <w:marTop w:val="0"/>
      <w:marBottom w:val="0"/>
      <w:divBdr>
        <w:top w:val="none" w:sz="0" w:space="0" w:color="auto"/>
        <w:left w:val="none" w:sz="0" w:space="0" w:color="auto"/>
        <w:bottom w:val="none" w:sz="0" w:space="0" w:color="auto"/>
        <w:right w:val="none" w:sz="0" w:space="0" w:color="auto"/>
      </w:divBdr>
    </w:div>
    <w:div w:id="1644121489">
      <w:bodyDiv w:val="1"/>
      <w:marLeft w:val="0"/>
      <w:marRight w:val="0"/>
      <w:marTop w:val="0"/>
      <w:marBottom w:val="0"/>
      <w:divBdr>
        <w:top w:val="none" w:sz="0" w:space="0" w:color="auto"/>
        <w:left w:val="none" w:sz="0" w:space="0" w:color="auto"/>
        <w:bottom w:val="none" w:sz="0" w:space="0" w:color="auto"/>
        <w:right w:val="none" w:sz="0" w:space="0" w:color="auto"/>
      </w:divBdr>
    </w:div>
    <w:div w:id="1670060508">
      <w:bodyDiv w:val="1"/>
      <w:marLeft w:val="0"/>
      <w:marRight w:val="0"/>
      <w:marTop w:val="0"/>
      <w:marBottom w:val="0"/>
      <w:divBdr>
        <w:top w:val="none" w:sz="0" w:space="0" w:color="auto"/>
        <w:left w:val="none" w:sz="0" w:space="0" w:color="auto"/>
        <w:bottom w:val="none" w:sz="0" w:space="0" w:color="auto"/>
        <w:right w:val="none" w:sz="0" w:space="0" w:color="auto"/>
      </w:divBdr>
    </w:div>
    <w:div w:id="1702633478">
      <w:bodyDiv w:val="1"/>
      <w:marLeft w:val="0"/>
      <w:marRight w:val="0"/>
      <w:marTop w:val="0"/>
      <w:marBottom w:val="0"/>
      <w:divBdr>
        <w:top w:val="none" w:sz="0" w:space="0" w:color="auto"/>
        <w:left w:val="none" w:sz="0" w:space="0" w:color="auto"/>
        <w:bottom w:val="none" w:sz="0" w:space="0" w:color="auto"/>
        <w:right w:val="none" w:sz="0" w:space="0" w:color="auto"/>
      </w:divBdr>
    </w:div>
    <w:div w:id="1728260247">
      <w:bodyDiv w:val="1"/>
      <w:marLeft w:val="0"/>
      <w:marRight w:val="0"/>
      <w:marTop w:val="0"/>
      <w:marBottom w:val="0"/>
      <w:divBdr>
        <w:top w:val="none" w:sz="0" w:space="0" w:color="auto"/>
        <w:left w:val="none" w:sz="0" w:space="0" w:color="auto"/>
        <w:bottom w:val="none" w:sz="0" w:space="0" w:color="auto"/>
        <w:right w:val="none" w:sz="0" w:space="0" w:color="auto"/>
      </w:divBdr>
    </w:div>
    <w:div w:id="1757240728">
      <w:bodyDiv w:val="1"/>
      <w:marLeft w:val="0"/>
      <w:marRight w:val="0"/>
      <w:marTop w:val="0"/>
      <w:marBottom w:val="0"/>
      <w:divBdr>
        <w:top w:val="none" w:sz="0" w:space="0" w:color="auto"/>
        <w:left w:val="none" w:sz="0" w:space="0" w:color="auto"/>
        <w:bottom w:val="none" w:sz="0" w:space="0" w:color="auto"/>
        <w:right w:val="none" w:sz="0" w:space="0" w:color="auto"/>
      </w:divBdr>
    </w:div>
    <w:div w:id="1794208106">
      <w:bodyDiv w:val="1"/>
      <w:marLeft w:val="0"/>
      <w:marRight w:val="0"/>
      <w:marTop w:val="0"/>
      <w:marBottom w:val="0"/>
      <w:divBdr>
        <w:top w:val="none" w:sz="0" w:space="0" w:color="auto"/>
        <w:left w:val="none" w:sz="0" w:space="0" w:color="auto"/>
        <w:bottom w:val="none" w:sz="0" w:space="0" w:color="auto"/>
        <w:right w:val="none" w:sz="0" w:space="0" w:color="auto"/>
      </w:divBdr>
    </w:div>
    <w:div w:id="204042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4d50ae70c79b71bf2b74010970538ef0">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ba23ab21ae4781a04120fcb23026177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6CAD1E7A-80D9-47D0-8D92-7FE64EC63A0A}">
  <ds:schemaRefs>
    <ds:schemaRef ds:uri="http://schemas.microsoft.com/sharepoint/v3/contenttype/forms"/>
  </ds:schemaRefs>
</ds:datastoreItem>
</file>

<file path=customXml/itemProps2.xml><?xml version="1.0" encoding="utf-8"?>
<ds:datastoreItem xmlns:ds="http://schemas.openxmlformats.org/officeDocument/2006/customXml" ds:itemID="{EA39F4F5-8C23-4ABE-98A6-B14993895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d107f-4409-4c1e-bd6c-74f36b1a6063"/>
    <ds:schemaRef ds:uri="54ef2a1d-58c9-4efb-8a30-716601a83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C3BAA-84B1-44E8-9E5A-3490B30D7F8E}">
  <ds:schemaRefs>
    <ds:schemaRef ds:uri="http://schemas.microsoft.com/office/2006/metadata/properties"/>
    <ds:schemaRef ds:uri="http://schemas.microsoft.com/office/infopath/2007/PartnerControls"/>
    <ds:schemaRef ds:uri="6f2d107f-4409-4c1e-bd6c-74f36b1a6063"/>
    <ds:schemaRef ds:uri="54ef2a1d-58c9-4efb-8a30-716601a8312e"/>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25062</Words>
  <Characters>132833</Characters>
  <Application>Microsoft Office Word</Application>
  <DocSecurity>0</DocSecurity>
  <Lines>1106</Lines>
  <Paragraphs>315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2025-03-31T21:31:00Z</dcterms:created>
  <dcterms:modified xsi:type="dcterms:W3CDTF">2025-09-23T14:42:00Z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2024-08-31T11:28:00Z</dcterms:created>
  <dc:creator/>
  <dc:description/>
  <dc:language>en-US</dc:language>
  <cp:lastModifiedBy/>
  <dcterms:modified xsi:type="dcterms:W3CDTF">2024-08-31T12:35:56Z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0x0101009DEADBB1EF92BB4A9127851244B08582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tProjectPhase">
    <vt:lpwstr/>
  </property>
  <property fmtid="{D5CDD505-2E9C-101B-9397-08002B2CF9AE}" pid="11" name="xd_Signature">
    <vt:bool>false</vt:bool>
  </property>
</Properties>
</file>